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5BF" w:rsidRDefault="001C15BF" w:rsidP="001C15BF">
      <w:pPr>
        <w:rPr>
          <w:b/>
        </w:rPr>
      </w:pPr>
      <w:bookmarkStart w:id="0" w:name="_GoBack"/>
      <w:bookmarkEnd w:id="0"/>
      <w:r>
        <w:rPr>
          <w:b/>
        </w:rPr>
        <w:t>Additional Guidance Phase III New Entrants (</w:t>
      </w:r>
      <w:proofErr w:type="gramStart"/>
      <w:r>
        <w:rPr>
          <w:b/>
        </w:rPr>
        <w:t>greenfield</w:t>
      </w:r>
      <w:proofErr w:type="gramEnd"/>
      <w:r>
        <w:rPr>
          <w:b/>
        </w:rPr>
        <w:t xml:space="preserve"> sites and significant capacity increases), Significant Capacity Decreases, Partial Cessation and Closure </w:t>
      </w:r>
    </w:p>
    <w:p w:rsidR="00A32556" w:rsidRPr="00A32556" w:rsidRDefault="00A32556" w:rsidP="001C15BF">
      <w:pPr>
        <w:jc w:val="both"/>
        <w:rPr>
          <w:b/>
        </w:rPr>
      </w:pPr>
      <w:r w:rsidRPr="00A32556">
        <w:rPr>
          <w:b/>
        </w:rPr>
        <w:t>New Entrants</w:t>
      </w:r>
    </w:p>
    <w:p w:rsidR="001C15BF" w:rsidRDefault="001C15BF" w:rsidP="001C15BF">
      <w:pPr>
        <w:jc w:val="both"/>
      </w:pPr>
      <w:r>
        <w:t xml:space="preserve">In accordance with Article 17 (1) of the CIM’s, upon application by a new entrant, each Member State shall determine on the basis of the rules given in the CIM’s the amount of allowances to be allocated free of charge once the installation concerned has started normal operation and its initial installed capacity has been determined.  In accordance with Article 17(2) of the CIM’s Member States shall only accept applications that are submitted to the Competent Authority within one year following the start of normal operation of the installation or sub-installation concerned.  Access to the New Entrant Reserve is based on a “first come first served” principle based on the notification date which is the date of submission of the complete and verified set of data that are required for the calculation of the allocation by the Competent Authority to the Commission. </w:t>
      </w:r>
    </w:p>
    <w:p w:rsidR="001C15BF" w:rsidRPr="00D96F76" w:rsidRDefault="001C15BF" w:rsidP="001C15BF">
      <w:pPr>
        <w:jc w:val="both"/>
      </w:pPr>
    </w:p>
    <w:p w:rsidR="001C15BF" w:rsidRDefault="001C15BF" w:rsidP="001C15BF">
      <w:pPr>
        <w:jc w:val="both"/>
      </w:pPr>
      <w:proofErr w:type="gramStart"/>
      <w:r>
        <w:t>Article 4.</w:t>
      </w:r>
      <w:proofErr w:type="gramEnd"/>
      <w:r>
        <w:t xml:space="preserve"> (8) </w:t>
      </w:r>
      <w:proofErr w:type="gramStart"/>
      <w:r>
        <w:t>of</w:t>
      </w:r>
      <w:proofErr w:type="gramEnd"/>
      <w:r>
        <w:t xml:space="preserve"> S.I. No. 127 of 2011 defines a </w:t>
      </w:r>
      <w:r w:rsidRPr="007F1957">
        <w:rPr>
          <w:b/>
        </w:rPr>
        <w:t>New Entrant</w:t>
      </w:r>
      <w:r>
        <w:t xml:space="preserve"> as:</w:t>
      </w:r>
    </w:p>
    <w:p w:rsidR="001C15BF" w:rsidRDefault="001C15BF" w:rsidP="001C15BF">
      <w:pPr>
        <w:jc w:val="both"/>
      </w:pPr>
      <w:r>
        <w:t>-any installation carrying out one or more activities indicated in the Schedule to the Regulations which has obtained a greenhouse gas emissions permit for the first time after 30 June 2011,</w:t>
      </w:r>
    </w:p>
    <w:p w:rsidR="001C15BF" w:rsidRDefault="001C15BF" w:rsidP="001C15BF">
      <w:pPr>
        <w:jc w:val="both"/>
      </w:pPr>
      <w:r>
        <w:t>-any installation carrying out an activity which is included in the Community scheme pursuant to Article 24(1) or (2) of the Directive for the first time, or</w:t>
      </w:r>
    </w:p>
    <w:p w:rsidR="001C15BF" w:rsidRDefault="001C15BF" w:rsidP="001C15BF">
      <w:pPr>
        <w:jc w:val="both"/>
      </w:pPr>
      <w:r>
        <w:t xml:space="preserve">-any installation carrying out one or more of the activities indicated in the Schedule to the Regulations or an activity which is included in the Community Scheme pursuant to Article 24(1) or (2) of the Directive, which has had a significant capacity extension after 30 June 2011, only in so far as this extension is concerned, and in Accordance with the Commission’s Free Allocation Rules. </w:t>
      </w:r>
    </w:p>
    <w:p w:rsidR="00A32556" w:rsidRPr="00A32556" w:rsidRDefault="00A32556" w:rsidP="001C15BF">
      <w:pPr>
        <w:jc w:val="both"/>
        <w:rPr>
          <w:b/>
        </w:rPr>
      </w:pPr>
      <w:r w:rsidRPr="00A32556">
        <w:rPr>
          <w:b/>
        </w:rPr>
        <w:t xml:space="preserve">Significant Capacity Reduction </w:t>
      </w:r>
    </w:p>
    <w:p w:rsidR="001C15BF" w:rsidRDefault="001C15BF" w:rsidP="001C15BF">
      <w:pPr>
        <w:jc w:val="both"/>
      </w:pPr>
      <w:r>
        <w:t xml:space="preserve">In accordance with Article 21 of the CIM’s, where an installation has had a </w:t>
      </w:r>
      <w:r w:rsidRPr="006C663A">
        <w:rPr>
          <w:b/>
        </w:rPr>
        <w:t>significant capacity reduction</w:t>
      </w:r>
      <w:r>
        <w:t xml:space="preserve"> after 30 June 2011, Member States shall determine the amount by which the number of allowances to be allocated for free is reduced.  The allocation to the installation shall be adjusted accordingly as of the year following the one during which the capacity reduction took place or as of 2013, if the significant capacity reduction took place before 1 January 2013. </w:t>
      </w:r>
    </w:p>
    <w:p w:rsidR="00A32556" w:rsidRPr="00A32556" w:rsidRDefault="00A32556" w:rsidP="001C15BF">
      <w:pPr>
        <w:jc w:val="both"/>
        <w:rPr>
          <w:b/>
        </w:rPr>
      </w:pPr>
      <w:r w:rsidRPr="00A32556">
        <w:rPr>
          <w:b/>
        </w:rPr>
        <w:t>Partial Cessation of Operations</w:t>
      </w:r>
    </w:p>
    <w:p w:rsidR="001C15BF" w:rsidRDefault="001C15BF" w:rsidP="001C15BF">
      <w:pPr>
        <w:jc w:val="both"/>
      </w:pPr>
      <w:r>
        <w:t xml:space="preserve">An installation is deemed to have </w:t>
      </w:r>
      <w:r w:rsidRPr="00EF12A4">
        <w:rPr>
          <w:b/>
        </w:rPr>
        <w:t>partially ceased operations</w:t>
      </w:r>
      <w:r>
        <w:t>, provided that one sub-installation, which contributes to at least 30% of the installation’s final annual amount of emission allowances allocated free of charge or to the allocation of more than 50,000 allowances, reduces its activity level in a given calendar year by at least 50% compared to the activity level used for calculating the sub-installation’s allocation in accordance with Article 9 or Article 18 of the CIM’s.  The allocation of emission allowances to an installation that partially ceases operations shall be adjusted as of the year following the year during which it partially ceased operations or as of 2013, if the partial cessation took place before 1 January 2013.    Please refer to Article 23 of the CIM’S for further detail on allowance adjustments.</w:t>
      </w:r>
    </w:p>
    <w:p w:rsidR="00A32556" w:rsidRPr="00A32556" w:rsidRDefault="00A32556" w:rsidP="001C15BF">
      <w:pPr>
        <w:jc w:val="both"/>
        <w:rPr>
          <w:b/>
        </w:rPr>
      </w:pPr>
      <w:r w:rsidRPr="00A32556">
        <w:rPr>
          <w:b/>
        </w:rPr>
        <w:lastRenderedPageBreak/>
        <w:t>Closure</w:t>
      </w:r>
    </w:p>
    <w:p w:rsidR="001C15BF" w:rsidRDefault="001C15BF" w:rsidP="001C15BF">
      <w:pPr>
        <w:jc w:val="both"/>
      </w:pPr>
      <w:r>
        <w:t xml:space="preserve">An installation is deemed to have </w:t>
      </w:r>
      <w:r w:rsidRPr="00EF12A4">
        <w:rPr>
          <w:b/>
        </w:rPr>
        <w:t>ceased operations</w:t>
      </w:r>
      <w:r>
        <w:t>, where any of the conditions set out in Article 22 of the CIM’s are met.  Where an installation has ceased operation the Member State concerned shall not issue emission allowances to this installation as of the year following the cessation of operations.  Member States may suspend the issuance of emission allowances to installations in certain circumstances as outlined in Article 22 as long as it is not established that the installation will resume operations.</w:t>
      </w:r>
    </w:p>
    <w:p w:rsidR="00252AB4" w:rsidRDefault="00252AB4" w:rsidP="001C15BF">
      <w:pPr>
        <w:jc w:val="both"/>
      </w:pPr>
    </w:p>
    <w:sectPr w:rsidR="00252A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5BF"/>
    <w:rsid w:val="001C15BF"/>
    <w:rsid w:val="00252AB4"/>
    <w:rsid w:val="009336E5"/>
    <w:rsid w:val="00A3255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5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5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560</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EPA</dc:creator>
  <cp:lastModifiedBy> </cp:lastModifiedBy>
  <cp:revision>2</cp:revision>
  <dcterms:created xsi:type="dcterms:W3CDTF">2012-07-09T10:44:00Z</dcterms:created>
  <dcterms:modified xsi:type="dcterms:W3CDTF">2012-07-09T10:44:00Z</dcterms:modified>
</cp:coreProperties>
</file>