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B707" w14:textId="77777777" w:rsidR="0071173B" w:rsidRDefault="0071173B" w:rsidP="0071173B">
      <w:pPr>
        <w:pStyle w:val="Pa1"/>
        <w:ind w:left="6480" w:firstLine="720"/>
        <w:jc w:val="center"/>
        <w:rPr>
          <w:rFonts w:ascii="AGaramond Bold" w:hAnsi="AGaramond Bold" w:cs="AGaramond Bold"/>
          <w:b/>
          <w:bCs/>
          <w:color w:val="000000"/>
          <w:sz w:val="23"/>
          <w:szCs w:val="23"/>
        </w:rPr>
      </w:pPr>
      <w:r>
        <w:rPr>
          <w:rFonts w:ascii="AGaramond Bold" w:hAnsi="AGaramond Bold" w:cs="AGaramond Bold"/>
          <w:b/>
          <w:bCs/>
          <w:noProof/>
          <w:color w:val="000000"/>
          <w:sz w:val="23"/>
          <w:szCs w:val="23"/>
          <w:lang w:val="en-IE" w:eastAsia="en-IE"/>
        </w:rPr>
        <w:drawing>
          <wp:inline distT="0" distB="0" distL="0" distR="0" wp14:anchorId="22CF6795" wp14:editId="09C5966D">
            <wp:extent cx="1384261" cy="720756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a(master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422" cy="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7637" w14:textId="77777777" w:rsidR="00EF5F6B" w:rsidRDefault="00EF5F6B" w:rsidP="000506C6">
      <w:pPr>
        <w:pStyle w:val="Pa1"/>
        <w:jc w:val="center"/>
        <w:rPr>
          <w:rFonts w:ascii="AGaramond Bold" w:hAnsi="AGaramond Bold" w:cs="AGaramond Bold"/>
          <w:b/>
          <w:bCs/>
          <w:color w:val="000000"/>
          <w:sz w:val="23"/>
          <w:szCs w:val="23"/>
        </w:rPr>
      </w:pPr>
    </w:p>
    <w:p w14:paraId="565BDA52" w14:textId="77777777" w:rsidR="00CA301B" w:rsidRPr="00EF5F6B" w:rsidRDefault="00EF5F6B" w:rsidP="000506C6">
      <w:pPr>
        <w:pStyle w:val="Pa1"/>
        <w:jc w:val="center"/>
        <w:rPr>
          <w:rFonts w:ascii="AGaramond Bold" w:hAnsi="AGaramond Bold" w:cs="AGaramond Bold"/>
          <w:b/>
          <w:bCs/>
          <w:color w:val="0070C0"/>
          <w:sz w:val="28"/>
          <w:szCs w:val="28"/>
        </w:rPr>
      </w:pPr>
      <w:r>
        <w:rPr>
          <w:rFonts w:ascii="AGaramond Bold" w:hAnsi="AGaramond Bold" w:cs="AGaramond Bold"/>
          <w:b/>
          <w:bCs/>
          <w:color w:val="0070C0"/>
          <w:sz w:val="28"/>
          <w:szCs w:val="28"/>
        </w:rPr>
        <w:t xml:space="preserve">EPA </w:t>
      </w:r>
      <w:r w:rsidR="00CA301B" w:rsidRPr="00EF5F6B">
        <w:rPr>
          <w:rFonts w:ascii="AGaramond Bold" w:hAnsi="AGaramond Bold" w:cs="AGaramond Bold"/>
          <w:b/>
          <w:bCs/>
          <w:color w:val="0070C0"/>
          <w:sz w:val="28"/>
          <w:szCs w:val="28"/>
        </w:rPr>
        <w:t xml:space="preserve">APPLICATION FORM </w:t>
      </w:r>
      <w:r w:rsidR="000707D6" w:rsidRPr="00EF5F6B">
        <w:rPr>
          <w:rFonts w:ascii="AGaramond Bold" w:hAnsi="AGaramond Bold" w:cs="AGaramond Bold"/>
          <w:b/>
          <w:bCs/>
          <w:color w:val="0070C0"/>
          <w:sz w:val="28"/>
          <w:szCs w:val="28"/>
        </w:rPr>
        <w:t>FOR</w:t>
      </w:r>
      <w:r w:rsidR="00CA301B" w:rsidRPr="00EF5F6B">
        <w:rPr>
          <w:rFonts w:ascii="AGaramond Bold" w:hAnsi="AGaramond Bold" w:cs="AGaramond Bold"/>
          <w:b/>
          <w:bCs/>
          <w:color w:val="0070C0"/>
          <w:sz w:val="28"/>
          <w:szCs w:val="28"/>
        </w:rPr>
        <w:t xml:space="preserve"> SPONSORSHIP REQUESTS</w:t>
      </w:r>
    </w:p>
    <w:p w14:paraId="1CD35A6D" w14:textId="77777777" w:rsidR="006D5F8B" w:rsidRDefault="006D5F8B" w:rsidP="006D5F8B">
      <w:pPr>
        <w:jc w:val="both"/>
        <w:rPr>
          <w:sz w:val="24"/>
          <w:szCs w:val="24"/>
          <w:lang w:val="en-GB"/>
        </w:rPr>
      </w:pPr>
    </w:p>
    <w:p w14:paraId="7340CAE1" w14:textId="77777777" w:rsidR="000506C6" w:rsidRDefault="000506C6" w:rsidP="000506C6">
      <w:pPr>
        <w:jc w:val="bot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6C6" w:rsidRPr="000506C6" w14:paraId="3E3E3D4B" w14:textId="77777777" w:rsidTr="0316E019">
        <w:tc>
          <w:tcPr>
            <w:tcW w:w="9242" w:type="dxa"/>
          </w:tcPr>
          <w:p w14:paraId="7FE6A052" w14:textId="77777777" w:rsidR="00B97B85" w:rsidRPr="00B97B85" w:rsidRDefault="00B97B85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316E019">
              <w:rPr>
                <w:rFonts w:ascii="Calibri" w:eastAsia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The EPA provides sponsorship funding for initiatives which promote environmental awareness and assist with key environmental protection and </w:t>
            </w:r>
            <w:proofErr w:type="spellStart"/>
            <w:r w:rsidRPr="0316E019">
              <w:rPr>
                <w:rFonts w:ascii="Calibri" w:eastAsia="Calibri" w:hAnsi="Calibri" w:cs="Calibri"/>
                <w:color w:val="333333"/>
                <w:sz w:val="24"/>
                <w:szCs w:val="24"/>
                <w:shd w:val="clear" w:color="auto" w:fill="FFFFFF"/>
              </w:rPr>
              <w:t>behavioural</w:t>
            </w:r>
            <w:proofErr w:type="spellEnd"/>
            <w:r w:rsidRPr="0316E019">
              <w:rPr>
                <w:rFonts w:ascii="Calibri" w:eastAsia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change messaging.  </w:t>
            </w:r>
          </w:p>
          <w:p w14:paraId="43D96D8A" w14:textId="77777777" w:rsidR="00B97B85" w:rsidRPr="00B97B85" w:rsidRDefault="00B97B85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</w:p>
          <w:p w14:paraId="16214245" w14:textId="55E74FEA" w:rsidR="45AC1D3C" w:rsidRDefault="45AC1D3C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All applications must meet </w:t>
            </w: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single"/>
                <w:lang w:val="en-IE"/>
              </w:rPr>
              <w:t>each</w:t>
            </w: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 of the following criteria to be considered for funding:  </w:t>
            </w:r>
          </w:p>
          <w:p w14:paraId="494DBF15" w14:textId="1754AB05" w:rsidR="45AC1D3C" w:rsidRDefault="45AC1D3C" w:rsidP="0316E01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The activity can raise awareness of environmental or scientific issues or of the </w:t>
            </w:r>
            <w:proofErr w:type="gramStart"/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EPA;</w:t>
            </w:r>
            <w:proofErr w:type="gramEnd"/>
          </w:p>
          <w:p w14:paraId="6BACD157" w14:textId="2728F17C" w:rsidR="45AC1D3C" w:rsidRDefault="45AC1D3C" w:rsidP="0316E01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The rationale for the activity to be sponsored is clearly established and specified in the application/sponsorship </w:t>
            </w:r>
            <w:proofErr w:type="gramStart"/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agreement;</w:t>
            </w:r>
            <w:proofErr w:type="gramEnd"/>
          </w:p>
          <w:p w14:paraId="2C9559AB" w14:textId="6C3E828A" w:rsidR="45AC1D3C" w:rsidRDefault="45AC1D3C" w:rsidP="0316E019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The activity will not pose a negative impact on the environment.</w:t>
            </w:r>
          </w:p>
          <w:p w14:paraId="7B43DA91" w14:textId="219C91D4" w:rsidR="45AC1D3C" w:rsidRDefault="45AC1D3C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In addition, applications must also fulfil at least </w:t>
            </w: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u w:val="single"/>
                <w:lang w:val="en-IE"/>
              </w:rPr>
              <w:t>one</w:t>
            </w: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 of the following criteria:</w:t>
            </w:r>
          </w:p>
          <w:p w14:paraId="588DBAB9" w14:textId="3AB37EA0" w:rsidR="45AC1D3C" w:rsidRDefault="45AC1D3C" w:rsidP="0316E019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It will help to disseminate relevant environmental messages to clearly defined target audiences (such as schools, business, farming sector etc).; or</w:t>
            </w:r>
          </w:p>
          <w:p w14:paraId="6E42DD86" w14:textId="33FE47C5" w:rsidR="45AC1D3C" w:rsidRDefault="45AC1D3C" w:rsidP="0316E019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It will support social, economic and cultural well-being in the locations where EPA offices are located.</w:t>
            </w:r>
          </w:p>
          <w:p w14:paraId="3425E90E" w14:textId="010542D8" w:rsidR="45AC1D3C" w:rsidRDefault="45AC1D3C" w:rsidP="0316E019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It aligns with or helps achieve an EPA strategic priority</w:t>
            </w:r>
            <w:r w:rsidR="4A559AC4"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.</w:t>
            </w:r>
          </w:p>
          <w:p w14:paraId="6B038545" w14:textId="7138AFCF" w:rsidR="45AC1D3C" w:rsidRDefault="45AC1D3C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Lastly, the application and applicant must not fall under a category of prohibited sponsorship. </w:t>
            </w:r>
          </w:p>
          <w:p w14:paraId="6F20A5D7" w14:textId="236556B1" w:rsidR="45AC1D3C" w:rsidRDefault="45AC1D3C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</w:pP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For applications requesting sponsorship funds </w:t>
            </w:r>
            <w:proofErr w:type="gramStart"/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in excess of</w:t>
            </w:r>
            <w:proofErr w:type="gramEnd"/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 €25,000 an additional background check of the applicant will be carried out. Please note</w:t>
            </w:r>
            <w:r w:rsidR="00764BBB"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 that a successful application one year does not guarantee future funding.</w:t>
            </w: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 EPA sponsorship is </w:t>
            </w:r>
            <w:r w:rsidR="47AE3C76"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c</w:t>
            </w:r>
            <w:r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ompetitive and budget dependent, </w:t>
            </w:r>
            <w:r w:rsidR="190DE146"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and EPA cannot fund </w:t>
            </w:r>
            <w:proofErr w:type="gramStart"/>
            <w:r w:rsidR="190DE146"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>the majority of</w:t>
            </w:r>
            <w:proofErr w:type="gramEnd"/>
            <w:r w:rsidR="190DE146" w:rsidRPr="0316E01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  <w:t xml:space="preserve"> applications it receives. </w:t>
            </w:r>
          </w:p>
          <w:p w14:paraId="0E4A6A85" w14:textId="688B2636" w:rsidR="0316E019" w:rsidRDefault="0316E019" w:rsidP="0316E019">
            <w:pPr>
              <w:spacing w:after="12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IE"/>
              </w:rPr>
            </w:pPr>
          </w:p>
          <w:p w14:paraId="6C2093B4" w14:textId="77777777" w:rsidR="00372D96" w:rsidRPr="00EF5F6B" w:rsidRDefault="00CA301B" w:rsidP="0316E019">
            <w:pPr>
              <w:jc w:val="both"/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  <w:lang w:val="en-GB"/>
              </w:rPr>
            </w:pPr>
            <w:r w:rsidRPr="0316E019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  <w:lang w:val="en-GB"/>
              </w:rPr>
              <w:t xml:space="preserve">Please state </w:t>
            </w:r>
            <w:r w:rsidR="00EF5F6B" w:rsidRPr="0316E019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  <w:lang w:val="en-GB"/>
              </w:rPr>
              <w:t xml:space="preserve">briefly </w:t>
            </w:r>
            <w:r w:rsidRPr="0316E019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  <w:lang w:val="en-GB"/>
              </w:rPr>
              <w:t>how the above criteria will be met:</w:t>
            </w:r>
            <w:r w:rsidR="00372D96" w:rsidRPr="0316E019">
              <w:rPr>
                <w:rFonts w:ascii="Calibri" w:eastAsia="Calibri" w:hAnsi="Calibri" w:cs="Calibri"/>
                <w:b/>
                <w:bCs/>
                <w:color w:val="0070C0"/>
                <w:sz w:val="24"/>
                <w:szCs w:val="24"/>
                <w:lang w:val="en-GB"/>
              </w:rPr>
              <w:t xml:space="preserve">  </w:t>
            </w:r>
          </w:p>
          <w:p w14:paraId="7FC2679F" w14:textId="7991AFDB" w:rsidR="00743713" w:rsidRDefault="00743713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600E4601" w14:textId="77777777" w:rsidR="00743713" w:rsidRDefault="00743713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1EA08F53" w14:textId="77777777" w:rsidR="00743713" w:rsidRDefault="00743713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10A71967" w14:textId="77777777" w:rsidR="00743713" w:rsidRDefault="00743713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75864B5F" w14:textId="77777777" w:rsidR="00743713" w:rsidRDefault="00743713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3C067C3D" w14:textId="77777777" w:rsidR="00743713" w:rsidRDefault="00743713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5EE3183B" w14:textId="4477E7FA" w:rsidR="00EF5F6B" w:rsidRPr="000506C6" w:rsidRDefault="00EF5F6B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14:paraId="49257D21" w14:textId="77777777" w:rsidR="00CA301B" w:rsidRPr="000506C6" w:rsidRDefault="00CA301B" w:rsidP="0316E019">
            <w:pPr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74C24C12" w14:textId="77777777" w:rsidR="006D5F8B" w:rsidRPr="000506C6" w:rsidRDefault="006D5F8B" w:rsidP="006D5F8B">
      <w:pPr>
        <w:jc w:val="both"/>
        <w:rPr>
          <w:sz w:val="24"/>
          <w:szCs w:val="24"/>
          <w:lang w:val="en-GB"/>
        </w:rPr>
      </w:pPr>
    </w:p>
    <w:p w14:paraId="5CED48F8" w14:textId="7956EF72" w:rsidR="00743713" w:rsidRDefault="00743713" w:rsidP="768BB110">
      <w:pPr>
        <w:spacing w:after="200" w:line="276" w:lineRule="auto"/>
        <w:rPr>
          <w:b/>
          <w:bCs/>
          <w:color w:val="0070C0"/>
          <w:sz w:val="24"/>
          <w:szCs w:val="24"/>
          <w:lang w:val="en-GB"/>
        </w:rPr>
      </w:pPr>
    </w:p>
    <w:p w14:paraId="16154ACE" w14:textId="77777777" w:rsidR="006D5F8B" w:rsidRPr="00EF5F6B" w:rsidRDefault="00CA301B" w:rsidP="006D5F8B">
      <w:pPr>
        <w:jc w:val="both"/>
        <w:rPr>
          <w:b/>
          <w:color w:val="0070C0"/>
          <w:sz w:val="24"/>
          <w:szCs w:val="24"/>
          <w:lang w:val="en-GB"/>
        </w:rPr>
      </w:pPr>
      <w:r w:rsidRPr="00EF5F6B">
        <w:rPr>
          <w:b/>
          <w:color w:val="0070C0"/>
          <w:sz w:val="24"/>
          <w:szCs w:val="24"/>
          <w:lang w:val="en-GB"/>
        </w:rPr>
        <w:t xml:space="preserve">Please provide information on the following: </w:t>
      </w:r>
    </w:p>
    <w:p w14:paraId="49E38C37" w14:textId="77777777" w:rsidR="000506C6" w:rsidRPr="000506C6" w:rsidRDefault="000506C6" w:rsidP="006D5F8B">
      <w:pPr>
        <w:jc w:val="both"/>
        <w:rPr>
          <w:b/>
          <w:color w:val="7030A0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5"/>
        <w:gridCol w:w="5001"/>
      </w:tblGrid>
      <w:tr w:rsidR="000506C6" w:rsidRPr="000506C6" w14:paraId="3DF5D568" w14:textId="77777777" w:rsidTr="52122F50">
        <w:tc>
          <w:tcPr>
            <w:tcW w:w="4015" w:type="dxa"/>
          </w:tcPr>
          <w:p w14:paraId="3986E97B" w14:textId="50EB80DB" w:rsidR="000506C6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</w:t>
            </w:r>
            <w:r w:rsidR="00E61FEE">
              <w:rPr>
                <w:sz w:val="24"/>
                <w:szCs w:val="24"/>
                <w:lang w:val="en-GB"/>
              </w:rPr>
              <w:t xml:space="preserve"> of lead applicant:</w:t>
            </w:r>
          </w:p>
          <w:p w14:paraId="07B7E2D0" w14:textId="77777777" w:rsidR="000506C6" w:rsidRPr="000506C6" w:rsidRDefault="000506C6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3484F1D9" w14:textId="77777777" w:rsidR="00CA301B" w:rsidRDefault="00CA301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6B3ED2B8" w14:textId="77777777" w:rsidR="00EF5F6B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6426C238" w14:textId="77777777" w:rsidR="00EF5F6B" w:rsidRPr="000506C6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743713" w:rsidRPr="000506C6" w14:paraId="17D5EA08" w14:textId="77777777" w:rsidTr="52122F50">
        <w:tc>
          <w:tcPr>
            <w:tcW w:w="4015" w:type="dxa"/>
          </w:tcPr>
          <w:p w14:paraId="1B08C250" w14:textId="038CF04E" w:rsidR="00743713" w:rsidRDefault="00E61FEE" w:rsidP="000707D6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B</w:t>
            </w:r>
            <w:r w:rsidR="00743713">
              <w:rPr>
                <w:sz w:val="24"/>
                <w:szCs w:val="24"/>
                <w:lang w:val="en-GB"/>
              </w:rPr>
              <w:t>usiness/Organisation</w:t>
            </w:r>
            <w:r>
              <w:rPr>
                <w:sz w:val="24"/>
                <w:szCs w:val="24"/>
                <w:lang w:val="en-GB"/>
              </w:rPr>
              <w:t>:</w:t>
            </w:r>
          </w:p>
          <w:p w14:paraId="3A132E23" w14:textId="77777777" w:rsidR="00743713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0CDDBB9A" w14:textId="77777777" w:rsidR="00743713" w:rsidRPr="000506C6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3172AFFA" w14:textId="77777777" w:rsidR="00743713" w:rsidRDefault="00743713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743713" w:rsidRPr="000506C6" w14:paraId="31620B83" w14:textId="77777777" w:rsidTr="52122F50">
        <w:tc>
          <w:tcPr>
            <w:tcW w:w="4015" w:type="dxa"/>
          </w:tcPr>
          <w:p w14:paraId="047FF114" w14:textId="4E17D681" w:rsidR="00743713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Address</w:t>
            </w:r>
            <w:r w:rsidR="00E61FEE">
              <w:rPr>
                <w:sz w:val="24"/>
                <w:szCs w:val="24"/>
                <w:lang w:val="en-GB"/>
              </w:rPr>
              <w:t>:</w:t>
            </w:r>
          </w:p>
          <w:p w14:paraId="3B503A46" w14:textId="77777777" w:rsidR="00743713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0FD85724" w14:textId="77777777" w:rsidR="00743713" w:rsidRPr="000506C6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7993AD08" w14:textId="77777777" w:rsidR="00743713" w:rsidRDefault="00743713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743713" w:rsidRPr="000506C6" w14:paraId="307C7B0C" w14:textId="77777777" w:rsidTr="52122F50">
        <w:tc>
          <w:tcPr>
            <w:tcW w:w="4015" w:type="dxa"/>
          </w:tcPr>
          <w:p w14:paraId="196060F5" w14:textId="77777777" w:rsidR="00743713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Phone:</w:t>
            </w:r>
          </w:p>
          <w:p w14:paraId="21744B9B" w14:textId="77777777" w:rsidR="00743713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Email:</w:t>
            </w:r>
          </w:p>
          <w:p w14:paraId="0585406B" w14:textId="77777777" w:rsidR="00743713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64050ACE" w14:textId="77777777" w:rsidR="00743713" w:rsidRDefault="00743713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743713" w:rsidRPr="000506C6" w14:paraId="26B8EE28" w14:textId="77777777" w:rsidTr="52122F50">
        <w:tc>
          <w:tcPr>
            <w:tcW w:w="4015" w:type="dxa"/>
          </w:tcPr>
          <w:p w14:paraId="1C89B5DE" w14:textId="278584DA" w:rsidR="00743713" w:rsidRDefault="00743713" w:rsidP="00743713">
            <w:pPr>
              <w:jc w:val="both"/>
              <w:rPr>
                <w:sz w:val="24"/>
                <w:szCs w:val="24"/>
                <w:lang w:val="en-GB"/>
              </w:rPr>
            </w:pPr>
            <w:r w:rsidRPr="000506C6">
              <w:rPr>
                <w:sz w:val="24"/>
                <w:szCs w:val="24"/>
                <w:lang w:val="en-GB"/>
              </w:rPr>
              <w:t>The nature of the initiative/event</w:t>
            </w:r>
            <w:r w:rsidR="00E61FEE">
              <w:rPr>
                <w:sz w:val="24"/>
                <w:szCs w:val="24"/>
                <w:lang w:val="en-GB"/>
              </w:rPr>
              <w:t>:</w:t>
            </w:r>
          </w:p>
          <w:p w14:paraId="6A12CF60" w14:textId="77777777" w:rsidR="00743713" w:rsidRPr="000506C6" w:rsidRDefault="00743713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6EAA8BE2" w14:textId="77777777" w:rsidR="00743713" w:rsidRDefault="00743713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1FC56087" w14:textId="77777777" w:rsidR="00743713" w:rsidRDefault="00743713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7214E598" w14:textId="77777777" w:rsidR="00743713" w:rsidRDefault="00743713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E61FEE" w:rsidRPr="00704E6A" w14:paraId="597830BC" w14:textId="77777777" w:rsidTr="52122F50">
        <w:tc>
          <w:tcPr>
            <w:tcW w:w="4015" w:type="dxa"/>
          </w:tcPr>
          <w:p w14:paraId="29E7CF60" w14:textId="77777777" w:rsidR="00E61FEE" w:rsidRDefault="00E61FEE" w:rsidP="00743713">
            <w:pPr>
              <w:jc w:val="both"/>
              <w:rPr>
                <w:sz w:val="24"/>
                <w:szCs w:val="24"/>
                <w:lang w:val="en-GB"/>
              </w:rPr>
            </w:pPr>
            <w:r w:rsidRPr="00704E6A">
              <w:rPr>
                <w:sz w:val="24"/>
                <w:szCs w:val="24"/>
                <w:lang w:val="en-GB"/>
              </w:rPr>
              <w:t>Event Title</w:t>
            </w:r>
          </w:p>
          <w:p w14:paraId="3C69ADC8" w14:textId="434E322D" w:rsidR="00704E6A" w:rsidRPr="00704E6A" w:rsidRDefault="00704E6A" w:rsidP="00743713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3D3C9DA2" w14:textId="77777777" w:rsidR="00E61FEE" w:rsidRPr="00704E6A" w:rsidRDefault="00E61FEE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0506C6" w:rsidRPr="000506C6" w14:paraId="1088BB73" w14:textId="77777777" w:rsidTr="52122F50">
        <w:tc>
          <w:tcPr>
            <w:tcW w:w="4015" w:type="dxa"/>
          </w:tcPr>
          <w:p w14:paraId="1F954AC7" w14:textId="77777777" w:rsidR="00CA301B" w:rsidRDefault="00CA301B" w:rsidP="000506C6">
            <w:pPr>
              <w:jc w:val="both"/>
              <w:rPr>
                <w:sz w:val="24"/>
                <w:szCs w:val="24"/>
                <w:lang w:val="en-GB"/>
              </w:rPr>
            </w:pPr>
            <w:r w:rsidRPr="000506C6">
              <w:rPr>
                <w:sz w:val="24"/>
                <w:szCs w:val="24"/>
                <w:lang w:val="en-GB"/>
              </w:rPr>
              <w:t>The type of organisation (membership, target audience</w:t>
            </w:r>
            <w:r w:rsidR="000506C6">
              <w:rPr>
                <w:sz w:val="24"/>
                <w:szCs w:val="24"/>
                <w:lang w:val="en-GB"/>
              </w:rPr>
              <w:t>, projected numbers etc.)</w:t>
            </w:r>
            <w:r w:rsidRPr="000506C6">
              <w:rPr>
                <w:sz w:val="24"/>
                <w:szCs w:val="24"/>
                <w:lang w:val="en-GB"/>
              </w:rPr>
              <w:t xml:space="preserve"> </w:t>
            </w:r>
          </w:p>
          <w:p w14:paraId="3D626A64" w14:textId="77777777" w:rsidR="000506C6" w:rsidRPr="000506C6" w:rsidRDefault="000506C6" w:rsidP="000506C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074FF1BA" w14:textId="77777777" w:rsidR="00EF5F6B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20F9218C" w14:textId="77777777" w:rsidR="00EF5F6B" w:rsidRPr="000506C6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0506C6" w:rsidRPr="000506C6" w14:paraId="3E82C498" w14:textId="77777777" w:rsidTr="52122F50">
        <w:tc>
          <w:tcPr>
            <w:tcW w:w="4015" w:type="dxa"/>
          </w:tcPr>
          <w:p w14:paraId="688BD81B" w14:textId="77777777" w:rsidR="00CA301B" w:rsidRPr="000506C6" w:rsidRDefault="00CA301B" w:rsidP="000707D6">
            <w:pPr>
              <w:jc w:val="both"/>
              <w:rPr>
                <w:sz w:val="24"/>
                <w:szCs w:val="24"/>
                <w:lang w:val="en-GB"/>
              </w:rPr>
            </w:pPr>
            <w:r w:rsidRPr="000506C6">
              <w:rPr>
                <w:sz w:val="24"/>
                <w:szCs w:val="24"/>
                <w:lang w:val="en-GB"/>
              </w:rPr>
              <w:t>The timelines involved</w:t>
            </w:r>
          </w:p>
          <w:p w14:paraId="57EE7FE4" w14:textId="77777777" w:rsidR="000707D6" w:rsidRPr="000506C6" w:rsidRDefault="000707D6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73AD1FDF" w14:textId="77777777" w:rsidR="000707D6" w:rsidRPr="000506C6" w:rsidRDefault="000707D6" w:rsidP="000707D6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14:paraId="53ACAA3E" w14:textId="77777777" w:rsidR="00372D96" w:rsidRDefault="00372D96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220BECA9" w14:textId="77777777" w:rsidR="00EF5F6B" w:rsidRPr="000506C6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0506C6" w:rsidRPr="000506C6" w14:paraId="05A58394" w14:textId="77777777" w:rsidTr="52122F50">
        <w:tc>
          <w:tcPr>
            <w:tcW w:w="4015" w:type="dxa"/>
          </w:tcPr>
          <w:p w14:paraId="1C12B474" w14:textId="583ECECD" w:rsidR="000707D6" w:rsidRPr="000506C6" w:rsidRDefault="000707D6" w:rsidP="000707D6">
            <w:pPr>
              <w:jc w:val="both"/>
              <w:rPr>
                <w:sz w:val="24"/>
                <w:szCs w:val="24"/>
                <w:lang w:val="en-GB"/>
              </w:rPr>
            </w:pPr>
            <w:r w:rsidRPr="000506C6">
              <w:rPr>
                <w:sz w:val="24"/>
                <w:szCs w:val="24"/>
                <w:lang w:val="en-GB"/>
              </w:rPr>
              <w:t>T</w:t>
            </w:r>
            <w:r w:rsidR="00CA301B" w:rsidRPr="000506C6">
              <w:rPr>
                <w:sz w:val="24"/>
                <w:szCs w:val="24"/>
                <w:lang w:val="en-GB"/>
              </w:rPr>
              <w:t xml:space="preserve">he amount of sponsorship being </w:t>
            </w:r>
            <w:r w:rsidR="00CA301B" w:rsidRPr="00704E6A">
              <w:rPr>
                <w:sz w:val="24"/>
                <w:szCs w:val="24"/>
                <w:lang w:val="en-GB"/>
              </w:rPr>
              <w:t xml:space="preserve">sought </w:t>
            </w:r>
            <w:r w:rsidR="00B5458B" w:rsidRPr="00704E6A">
              <w:rPr>
                <w:sz w:val="24"/>
                <w:szCs w:val="24"/>
                <w:lang w:val="en-GB"/>
              </w:rPr>
              <w:t>(please state VAT separately)</w:t>
            </w:r>
          </w:p>
        </w:tc>
        <w:tc>
          <w:tcPr>
            <w:tcW w:w="5001" w:type="dxa"/>
          </w:tcPr>
          <w:p w14:paraId="14A1769F" w14:textId="77777777" w:rsidR="00CA301B" w:rsidRDefault="00CA301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1150793F" w14:textId="77777777" w:rsidR="00EF5F6B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5748244D" w14:textId="77777777" w:rsidR="00EF5F6B" w:rsidRPr="000506C6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00CA301B" w:rsidRPr="000506C6" w14:paraId="4243E471" w14:textId="77777777" w:rsidTr="52122F50">
        <w:tc>
          <w:tcPr>
            <w:tcW w:w="4015" w:type="dxa"/>
          </w:tcPr>
          <w:p w14:paraId="39B583EE" w14:textId="77777777" w:rsidR="00CA301B" w:rsidRPr="000506C6" w:rsidRDefault="000707D6" w:rsidP="000707D6">
            <w:pPr>
              <w:jc w:val="both"/>
              <w:rPr>
                <w:sz w:val="24"/>
                <w:szCs w:val="24"/>
                <w:lang w:val="en-GB"/>
              </w:rPr>
            </w:pPr>
            <w:r w:rsidRPr="000506C6">
              <w:rPr>
                <w:sz w:val="24"/>
                <w:szCs w:val="24"/>
                <w:lang w:val="en-GB"/>
              </w:rPr>
              <w:t>the relevant environmental/corporate benefits of such sponsorship (e.g. raising awareness etc.)</w:t>
            </w:r>
          </w:p>
        </w:tc>
        <w:tc>
          <w:tcPr>
            <w:tcW w:w="5001" w:type="dxa"/>
          </w:tcPr>
          <w:p w14:paraId="03932006" w14:textId="77777777" w:rsidR="00CA301B" w:rsidRDefault="00CA301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  <w:p w14:paraId="3E40427F" w14:textId="77777777" w:rsidR="00EF5F6B" w:rsidRPr="000506C6" w:rsidRDefault="00EF5F6B" w:rsidP="006D5F8B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  <w:tr w:rsidR="52122F50" w14:paraId="4B5A1EE4" w14:textId="77777777" w:rsidTr="52122F50">
        <w:trPr>
          <w:trHeight w:val="300"/>
        </w:trPr>
        <w:tc>
          <w:tcPr>
            <w:tcW w:w="4015" w:type="dxa"/>
          </w:tcPr>
          <w:p w14:paraId="7F44361F" w14:textId="0A2F0028" w:rsidR="78F6B817" w:rsidRDefault="78F6B817" w:rsidP="52122F50">
            <w:pPr>
              <w:jc w:val="both"/>
              <w:rPr>
                <w:sz w:val="24"/>
                <w:szCs w:val="24"/>
                <w:lang w:val="en-GB"/>
              </w:rPr>
            </w:pPr>
            <w:r w:rsidRPr="52122F50">
              <w:rPr>
                <w:sz w:val="24"/>
                <w:szCs w:val="24"/>
                <w:lang w:val="en-GB"/>
              </w:rPr>
              <w:t>Whether this initiative has previously received EPA sponsorship funding</w:t>
            </w:r>
          </w:p>
        </w:tc>
        <w:tc>
          <w:tcPr>
            <w:tcW w:w="5001" w:type="dxa"/>
          </w:tcPr>
          <w:p w14:paraId="1A9ECF98" w14:textId="171560B5" w:rsidR="52122F50" w:rsidRDefault="52122F50" w:rsidP="52122F50">
            <w:pPr>
              <w:pStyle w:val="Default"/>
              <w:jc w:val="both"/>
              <w:rPr>
                <w:color w:val="auto"/>
                <w:lang w:val="en-GB"/>
              </w:rPr>
            </w:pPr>
          </w:p>
        </w:tc>
      </w:tr>
    </w:tbl>
    <w:p w14:paraId="419FA8E1" w14:textId="77777777" w:rsidR="006D5F8B" w:rsidRPr="000506C6" w:rsidRDefault="006D5F8B" w:rsidP="006D5F8B">
      <w:pPr>
        <w:jc w:val="both"/>
        <w:rPr>
          <w:sz w:val="24"/>
          <w:szCs w:val="24"/>
          <w:lang w:val="en-GB"/>
        </w:rPr>
      </w:pPr>
    </w:p>
    <w:p w14:paraId="251E93CF" w14:textId="77777777" w:rsidR="00D67FB3" w:rsidRDefault="00D67FB3" w:rsidP="006D5F8B">
      <w:pPr>
        <w:jc w:val="both"/>
        <w:rPr>
          <w:sz w:val="24"/>
          <w:szCs w:val="24"/>
          <w:lang w:val="en-GB"/>
        </w:rPr>
      </w:pPr>
    </w:p>
    <w:p w14:paraId="21193E66" w14:textId="77777777" w:rsidR="006D5F8B" w:rsidRPr="00EF5F6B" w:rsidRDefault="000707D6" w:rsidP="00EF5F6B">
      <w:pPr>
        <w:jc w:val="center"/>
        <w:rPr>
          <w:b/>
          <w:color w:val="0070C0"/>
          <w:sz w:val="24"/>
          <w:szCs w:val="24"/>
          <w:lang w:val="en-GB"/>
        </w:rPr>
      </w:pPr>
      <w:r w:rsidRPr="00EF5F6B">
        <w:rPr>
          <w:b/>
          <w:color w:val="0070C0"/>
          <w:sz w:val="24"/>
          <w:szCs w:val="24"/>
          <w:lang w:val="en-GB"/>
        </w:rPr>
        <w:t>INFORMATION ON MAKING AN APPLICATION AND EVALUATION</w:t>
      </w:r>
    </w:p>
    <w:p w14:paraId="607B8C7F" w14:textId="77777777" w:rsidR="00EF5F6B" w:rsidRDefault="00EF5F6B" w:rsidP="00CA301B">
      <w:pPr>
        <w:jc w:val="both"/>
        <w:rPr>
          <w:lang w:val="en-GB"/>
        </w:rPr>
      </w:pPr>
    </w:p>
    <w:p w14:paraId="7EC9BBE0" w14:textId="77777777" w:rsidR="00FF69CB" w:rsidRDefault="00FF69CB" w:rsidP="00CA301B">
      <w:pPr>
        <w:jc w:val="both"/>
        <w:rPr>
          <w:lang w:val="en-GB"/>
        </w:rPr>
      </w:pPr>
    </w:p>
    <w:p w14:paraId="1C39751E" w14:textId="77777777" w:rsidR="00CA301B" w:rsidRPr="000506C6" w:rsidRDefault="00CA301B" w:rsidP="00CA301B">
      <w:pPr>
        <w:jc w:val="both"/>
        <w:rPr>
          <w:lang w:val="en-GB"/>
        </w:rPr>
      </w:pPr>
      <w:r w:rsidRPr="000506C6">
        <w:rPr>
          <w:lang w:val="en-GB"/>
        </w:rPr>
        <w:t xml:space="preserve">Recipients of </w:t>
      </w:r>
      <w:r w:rsidR="00EF5F6B">
        <w:rPr>
          <w:lang w:val="en-GB"/>
        </w:rPr>
        <w:t xml:space="preserve">EPA </w:t>
      </w:r>
      <w:r w:rsidRPr="000506C6">
        <w:rPr>
          <w:lang w:val="en-GB"/>
        </w:rPr>
        <w:t>sponsorship funding will be required to submit promotional material</w:t>
      </w:r>
      <w:r w:rsidR="00EF5F6B">
        <w:rPr>
          <w:lang w:val="en-GB"/>
        </w:rPr>
        <w:t>,</w:t>
      </w:r>
      <w:r w:rsidRPr="000506C6">
        <w:rPr>
          <w:lang w:val="en-GB"/>
        </w:rPr>
        <w:t xml:space="preserve"> or other documentary proof that the sponsorship provided by the EPA was used as agreed and that the activity was carried out and met its stated objectives.</w:t>
      </w:r>
      <w:r w:rsidRPr="000506C6">
        <w:t xml:space="preserve"> This will assist the post event review by the EPA which will be carried out for all </w:t>
      </w:r>
      <w:proofErr w:type="spellStart"/>
      <w:r w:rsidRPr="000506C6">
        <w:t>organisations</w:t>
      </w:r>
      <w:proofErr w:type="spellEnd"/>
      <w:r w:rsidRPr="000506C6">
        <w:t xml:space="preserve">/groups who receive more than </w:t>
      </w:r>
      <w:r w:rsidR="00EF5F6B">
        <w:t xml:space="preserve">€1,000 sponsorship from the EPA, </w:t>
      </w:r>
      <w:proofErr w:type="gramStart"/>
      <w:r w:rsidR="00EF5F6B">
        <w:t xml:space="preserve">in order </w:t>
      </w:r>
      <w:r w:rsidRPr="000506C6">
        <w:t>to</w:t>
      </w:r>
      <w:proofErr w:type="gramEnd"/>
      <w:r w:rsidRPr="000506C6">
        <w:t xml:space="preserve"> evaluate the effectiveness of </w:t>
      </w:r>
      <w:r w:rsidRPr="000506C6">
        <w:rPr>
          <w:lang w:val="en-GB"/>
        </w:rPr>
        <w:t xml:space="preserve">the activity.  </w:t>
      </w:r>
    </w:p>
    <w:p w14:paraId="634EB35F" w14:textId="77777777" w:rsidR="00CA301B" w:rsidRPr="000506C6" w:rsidRDefault="00CA301B" w:rsidP="000707D6">
      <w:pPr>
        <w:jc w:val="both"/>
        <w:rPr>
          <w:lang w:val="en-GB"/>
        </w:rPr>
      </w:pPr>
    </w:p>
    <w:p w14:paraId="5D443B8C" w14:textId="77777777" w:rsidR="006D5F8B" w:rsidRPr="000506C6" w:rsidRDefault="006D5F8B" w:rsidP="000707D6">
      <w:pPr>
        <w:jc w:val="both"/>
        <w:rPr>
          <w:lang w:val="en-GB"/>
        </w:rPr>
      </w:pPr>
      <w:r w:rsidRPr="000506C6">
        <w:rPr>
          <w:lang w:val="en-GB"/>
        </w:rPr>
        <w:t>The EPA logo must not be used without specific permission.</w:t>
      </w:r>
    </w:p>
    <w:p w14:paraId="1DAD4340" w14:textId="77777777" w:rsidR="006D5F8B" w:rsidRPr="000506C6" w:rsidRDefault="006D5F8B" w:rsidP="000707D6">
      <w:pPr>
        <w:jc w:val="both"/>
        <w:rPr>
          <w:lang w:val="en-GB"/>
        </w:rPr>
      </w:pPr>
    </w:p>
    <w:p w14:paraId="1AF9BC7A" w14:textId="77777777" w:rsidR="006D5F8B" w:rsidRPr="000506C6" w:rsidRDefault="006D5F8B" w:rsidP="000707D6">
      <w:pPr>
        <w:jc w:val="both"/>
        <w:rPr>
          <w:lang w:val="en-GB"/>
        </w:rPr>
      </w:pPr>
      <w:r w:rsidRPr="000506C6">
        <w:rPr>
          <w:lang w:val="en-GB"/>
        </w:rPr>
        <w:t xml:space="preserve">The EPA reserves the right to monitor, withdraw or restrict sponsorship funding at any time and for any reason at its sole discretion. </w:t>
      </w:r>
    </w:p>
    <w:p w14:paraId="79C06012" w14:textId="77777777" w:rsidR="00CA301B" w:rsidRPr="000506C6" w:rsidRDefault="00CA301B" w:rsidP="006D5F8B">
      <w:pPr>
        <w:jc w:val="both"/>
        <w:rPr>
          <w:lang w:val="en-GB"/>
        </w:rPr>
      </w:pPr>
    </w:p>
    <w:p w14:paraId="58C54405" w14:textId="5201887C" w:rsidR="009360B3" w:rsidRPr="000506C6" w:rsidRDefault="000707D6" w:rsidP="00E61FEE">
      <w:pPr>
        <w:jc w:val="both"/>
      </w:pPr>
      <w:r w:rsidRPr="000506C6">
        <w:rPr>
          <w:lang w:val="en-GB"/>
        </w:rPr>
        <w:lastRenderedPageBreak/>
        <w:t xml:space="preserve">All requests for corporate sponsorship must be submitted </w:t>
      </w:r>
      <w:r w:rsidR="008C613A">
        <w:rPr>
          <w:lang w:val="en-GB"/>
        </w:rPr>
        <w:t xml:space="preserve">electronically to </w:t>
      </w:r>
      <w:hyperlink r:id="rId11" w:history="1">
        <w:r w:rsidR="00E61FEE" w:rsidRPr="00A27CBE">
          <w:rPr>
            <w:rStyle w:val="Hyperlink"/>
          </w:rPr>
          <w:t>sponsorship@epa.ie</w:t>
        </w:r>
      </w:hyperlink>
      <w:r w:rsidR="00E61FEE">
        <w:t xml:space="preserve"> </w:t>
      </w:r>
    </w:p>
    <w:sectPr w:rsidR="009360B3" w:rsidRPr="000506C6" w:rsidSect="006234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3785" w14:textId="77777777" w:rsidR="00982C2E" w:rsidRDefault="00982C2E" w:rsidP="002B4D73">
      <w:r>
        <w:separator/>
      </w:r>
    </w:p>
  </w:endnote>
  <w:endnote w:type="continuationSeparator" w:id="0">
    <w:p w14:paraId="3ADD4C0C" w14:textId="77777777" w:rsidR="00982C2E" w:rsidRDefault="00982C2E" w:rsidP="002B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2F0E" w14:textId="77777777" w:rsidR="00850089" w:rsidRDefault="00850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566A" w14:textId="77777777" w:rsidR="00850089" w:rsidRDefault="00850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DDBD" w14:textId="77777777" w:rsidR="00850089" w:rsidRDefault="00850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1156" w14:textId="77777777" w:rsidR="00982C2E" w:rsidRDefault="00982C2E" w:rsidP="002B4D73">
      <w:r>
        <w:separator/>
      </w:r>
    </w:p>
  </w:footnote>
  <w:footnote w:type="continuationSeparator" w:id="0">
    <w:p w14:paraId="63B67591" w14:textId="77777777" w:rsidR="00982C2E" w:rsidRDefault="00982C2E" w:rsidP="002B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2691" w14:textId="77777777" w:rsidR="00850089" w:rsidRDefault="00850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D971" w14:textId="77777777" w:rsidR="00850089" w:rsidRDefault="00850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98B2" w14:textId="77777777" w:rsidR="00850089" w:rsidRDefault="00850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9C9"/>
    <w:multiLevelType w:val="hybridMultilevel"/>
    <w:tmpl w:val="B9BC11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FFD2"/>
    <w:multiLevelType w:val="hybridMultilevel"/>
    <w:tmpl w:val="7898E4AC"/>
    <w:lvl w:ilvl="0" w:tplc="2B3ABC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60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E1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0C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C9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00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AC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8B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A4AB7"/>
    <w:multiLevelType w:val="hybridMultilevel"/>
    <w:tmpl w:val="695A3ABE"/>
    <w:lvl w:ilvl="0" w:tplc="1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33950DED"/>
    <w:multiLevelType w:val="hybridMultilevel"/>
    <w:tmpl w:val="AAF63A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FB04"/>
    <w:multiLevelType w:val="hybridMultilevel"/>
    <w:tmpl w:val="24C4D650"/>
    <w:lvl w:ilvl="0" w:tplc="3244A8E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3A0D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F2F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2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C0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48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F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4E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73C1A"/>
    <w:multiLevelType w:val="hybridMultilevel"/>
    <w:tmpl w:val="E2A0C8AE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C9A212E"/>
    <w:multiLevelType w:val="hybridMultilevel"/>
    <w:tmpl w:val="30966AD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358637">
    <w:abstractNumId w:val="4"/>
  </w:num>
  <w:num w:numId="2" w16cid:durableId="1586110475">
    <w:abstractNumId w:val="1"/>
  </w:num>
  <w:num w:numId="3" w16cid:durableId="1860729080">
    <w:abstractNumId w:val="2"/>
  </w:num>
  <w:num w:numId="4" w16cid:durableId="1255018433">
    <w:abstractNumId w:val="0"/>
  </w:num>
  <w:num w:numId="5" w16cid:durableId="1622295888">
    <w:abstractNumId w:val="3"/>
  </w:num>
  <w:num w:numId="6" w16cid:durableId="468210846">
    <w:abstractNumId w:val="6"/>
  </w:num>
  <w:num w:numId="7" w16cid:durableId="1926840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8B"/>
    <w:rsid w:val="00010AB9"/>
    <w:rsid w:val="000506C6"/>
    <w:rsid w:val="00056F87"/>
    <w:rsid w:val="000707D6"/>
    <w:rsid w:val="00107416"/>
    <w:rsid w:val="00267579"/>
    <w:rsid w:val="0029505C"/>
    <w:rsid w:val="002A21B8"/>
    <w:rsid w:val="002B4D73"/>
    <w:rsid w:val="00324F9A"/>
    <w:rsid w:val="00372D96"/>
    <w:rsid w:val="00417CA1"/>
    <w:rsid w:val="00513C5B"/>
    <w:rsid w:val="0053065B"/>
    <w:rsid w:val="00542DF8"/>
    <w:rsid w:val="006234E3"/>
    <w:rsid w:val="006856E1"/>
    <w:rsid w:val="006D4946"/>
    <w:rsid w:val="006D5F8B"/>
    <w:rsid w:val="00704E6A"/>
    <w:rsid w:val="0071173B"/>
    <w:rsid w:val="00711F2D"/>
    <w:rsid w:val="00743713"/>
    <w:rsid w:val="00746091"/>
    <w:rsid w:val="00764BBB"/>
    <w:rsid w:val="00850089"/>
    <w:rsid w:val="00862588"/>
    <w:rsid w:val="008C613A"/>
    <w:rsid w:val="009360B3"/>
    <w:rsid w:val="00982C2E"/>
    <w:rsid w:val="00985B6D"/>
    <w:rsid w:val="009F0C13"/>
    <w:rsid w:val="00B5458B"/>
    <w:rsid w:val="00B97B85"/>
    <w:rsid w:val="00BB7472"/>
    <w:rsid w:val="00CA301B"/>
    <w:rsid w:val="00CB1274"/>
    <w:rsid w:val="00D47F34"/>
    <w:rsid w:val="00D67FB3"/>
    <w:rsid w:val="00E503EC"/>
    <w:rsid w:val="00E619B6"/>
    <w:rsid w:val="00E61FEE"/>
    <w:rsid w:val="00EA73BD"/>
    <w:rsid w:val="00EB614F"/>
    <w:rsid w:val="00EC6E59"/>
    <w:rsid w:val="00EF5F6B"/>
    <w:rsid w:val="00FF69CB"/>
    <w:rsid w:val="019DF901"/>
    <w:rsid w:val="0316E019"/>
    <w:rsid w:val="0720F6F8"/>
    <w:rsid w:val="125F4F92"/>
    <w:rsid w:val="190DE146"/>
    <w:rsid w:val="45AC1D3C"/>
    <w:rsid w:val="47AE3C76"/>
    <w:rsid w:val="4A559AC4"/>
    <w:rsid w:val="4C7352DF"/>
    <w:rsid w:val="52122F50"/>
    <w:rsid w:val="600BF2A0"/>
    <w:rsid w:val="7282A65C"/>
    <w:rsid w:val="768BB110"/>
    <w:rsid w:val="78F6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4BE0"/>
  <w15:docId w15:val="{D120152D-DB93-49B6-AD77-C037C7AD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D73"/>
  </w:style>
  <w:style w:type="paragraph" w:styleId="Footer">
    <w:name w:val="footer"/>
    <w:basedOn w:val="Normal"/>
    <w:link w:val="FooterChar"/>
    <w:uiPriority w:val="99"/>
    <w:unhideWhenUsed/>
    <w:rsid w:val="002B4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D73"/>
  </w:style>
  <w:style w:type="paragraph" w:customStyle="1" w:styleId="Default">
    <w:name w:val="Default"/>
    <w:rsid w:val="006D5F8B"/>
    <w:pPr>
      <w:autoSpaceDE w:val="0"/>
      <w:autoSpaceDN w:val="0"/>
      <w:adjustRightInd w:val="0"/>
      <w:spacing w:after="0" w:line="240" w:lineRule="auto"/>
    </w:pPr>
    <w:rPr>
      <w:rFonts w:ascii="AGaramond" w:eastAsia="Times New Roman" w:hAnsi="AGaramond" w:cs="AGaramond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6D5F8B"/>
    <w:pPr>
      <w:spacing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CA301B"/>
    <w:pPr>
      <w:ind w:left="720"/>
      <w:contextualSpacing/>
    </w:pPr>
  </w:style>
  <w:style w:type="table" w:styleId="TableGrid">
    <w:name w:val="Table Grid"/>
    <w:basedOn w:val="TableNormal"/>
    <w:uiPriority w:val="59"/>
    <w:rsid w:val="00CA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3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C61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C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C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C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1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nsorship@epa.i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7F7B03FF3984FAF53F6C9F1EC7D1C" ma:contentTypeVersion="16" ma:contentTypeDescription="Create a new document." ma:contentTypeScope="" ma:versionID="4b2a2b709957138d891a4849c44c00ba">
  <xsd:schema xmlns:xsd="http://www.w3.org/2001/XMLSchema" xmlns:xs="http://www.w3.org/2001/XMLSchema" xmlns:p="http://schemas.microsoft.com/office/2006/metadata/properties" xmlns:ns2="1e422ba2-ab7a-46d5-9ac8-d072953e9ff4" xmlns:ns3="f00e676a-7e91-4ec4-b28a-810ceb7f1810" targetNamespace="http://schemas.microsoft.com/office/2006/metadata/properties" ma:root="true" ma:fieldsID="65b0e415fe899efad1ce5b496dacc66e" ns2:_="" ns3:_="">
    <xsd:import namespace="1e422ba2-ab7a-46d5-9ac8-d072953e9ff4"/>
    <xsd:import namespace="f00e676a-7e91-4ec4-b28a-810ceb7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2ba2-ab7a-46d5-9ac8-d072953e9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2263c6-9e80-4c00-8d8d-99554230c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e676a-7e91-4ec4-b28a-810ceb7f1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7a896c-9510-4531-a65e-ef61f15a7ea3}" ma:internalName="TaxCatchAll" ma:showField="CatchAllData" ma:web="f00e676a-7e91-4ec4-b28a-810ceb7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e676a-7e91-4ec4-b28a-810ceb7f1810" xsi:nil="true"/>
    <lcf76f155ced4ddcb4097134ff3c332f xmlns="1e422ba2-ab7a-46d5-9ac8-d072953e9f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95F88-C335-4F0F-8FB1-14007EF5A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2ba2-ab7a-46d5-9ac8-d072953e9ff4"/>
    <ds:schemaRef ds:uri="f00e676a-7e91-4ec4-b28a-810ceb7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24380-10BB-446E-A519-0C311A9AB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6A8D4-F06F-469B-8203-1F1147C450CA}">
  <ds:schemaRefs>
    <ds:schemaRef ds:uri="http://purl.org/dc/terms/"/>
    <ds:schemaRef ds:uri="http://schemas.microsoft.com/office/2006/metadata/properties"/>
    <ds:schemaRef ds:uri="1e422ba2-ab7a-46d5-9ac8-d072953e9ff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00e676a-7e91-4ec4-b28a-810ceb7f181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Company>EPA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Cahalane</dc:creator>
  <cp:lastModifiedBy>Emily Williamson</cp:lastModifiedBy>
  <cp:revision>2</cp:revision>
  <dcterms:created xsi:type="dcterms:W3CDTF">2025-10-13T15:49:00Z</dcterms:created>
  <dcterms:modified xsi:type="dcterms:W3CDTF">2025-10-13T15:49:00Z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0x010100E657F7B03FF3984FAF53F6C9F1EC7D1C</vt:lpwstr>
  </property>
  <property fmtid="{D5CDD505-2E9C-101B-9397-08002B2CF9AE}" pid="3" name="_dlc_DocIdItemGuid">
    <vt:lpwstr>0f938e7d-8eac-4691-9997-e3d535f2ebf7</vt:lpwstr>
  </property>
  <property fmtid="{D5CDD505-2E9C-101B-9397-08002B2CF9AE}" pid="4" name="MediaServiceImageTags">
    <vt:lpwstr/>
  </property>
</Properties>
</file>