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006666"/>
        <w:tblLook w:val="04A0" w:firstRow="1" w:lastRow="0" w:firstColumn="1" w:lastColumn="0" w:noHBand="0" w:noVBand="1"/>
      </w:tblPr>
      <w:tblGrid>
        <w:gridCol w:w="9016"/>
      </w:tblGrid>
      <w:tr w:rsidR="006E7F0D" w:rsidRPr="00110B56" w14:paraId="3AD6CD54" w14:textId="77777777" w:rsidTr="00230FE2">
        <w:trPr>
          <w:jc w:val="center"/>
        </w:trPr>
        <w:tc>
          <w:tcPr>
            <w:tcW w:w="9016" w:type="dxa"/>
            <w:shd w:val="clear" w:color="auto" w:fill="006666"/>
          </w:tcPr>
          <w:p w14:paraId="5DC71E00" w14:textId="349FDA06" w:rsidR="006E7F0D" w:rsidRPr="00110B56" w:rsidRDefault="00005A76" w:rsidP="00426DDF">
            <w:pPr>
              <w:spacing w:before="120" w:after="120"/>
              <w:jc w:val="center"/>
              <w:rPr>
                <w:b/>
                <w:bCs/>
                <w:color w:val="FFFFFF" w:themeColor="background1"/>
                <w:sz w:val="28"/>
                <w:szCs w:val="32"/>
              </w:rPr>
            </w:pPr>
            <w:r w:rsidRPr="00005A76">
              <w:rPr>
                <w:b/>
                <w:bCs/>
                <w:color w:val="FFFFFF" w:themeColor="background1"/>
                <w:sz w:val="28"/>
                <w:szCs w:val="32"/>
              </w:rPr>
              <w:t>Information to be submitted for a Class 3</w:t>
            </w:r>
            <w:r w:rsidR="00DF51B7" w:rsidRPr="00DF51B7">
              <w:rPr>
                <w:b/>
                <w:bCs/>
                <w:color w:val="FFFFFF" w:themeColor="background1"/>
                <w:sz w:val="28"/>
                <w:szCs w:val="32"/>
                <w:vertAlign w:val="superscript"/>
              </w:rPr>
              <w:t>(Note 1)</w:t>
            </w:r>
            <w:r w:rsidR="008A4C6C" w:rsidRPr="00DF51B7">
              <w:rPr>
                <w:b/>
                <w:bCs/>
                <w:color w:val="FFFFFF" w:themeColor="background1"/>
                <w:sz w:val="28"/>
                <w:szCs w:val="32"/>
                <w:vertAlign w:val="superscript"/>
              </w:rPr>
              <w:t xml:space="preserve"> </w:t>
            </w:r>
            <w:r w:rsidRPr="00005A76">
              <w:rPr>
                <w:b/>
                <w:bCs/>
                <w:color w:val="FFFFFF" w:themeColor="background1"/>
                <w:sz w:val="28"/>
                <w:szCs w:val="32"/>
              </w:rPr>
              <w:t>GMM contained use notification under the GMO (Contained Use) Regulations, 2001 to 2010</w:t>
            </w:r>
          </w:p>
        </w:tc>
      </w:tr>
    </w:tbl>
    <w:p w14:paraId="768E604A" w14:textId="77777777" w:rsidR="00875460" w:rsidRDefault="00875460"/>
    <w:tbl>
      <w:tblPr>
        <w:tblStyle w:val="TableGrid"/>
        <w:tblW w:w="0" w:type="auto"/>
        <w:tblLook w:val="04A0" w:firstRow="1" w:lastRow="0" w:firstColumn="1" w:lastColumn="0" w:noHBand="0" w:noVBand="1"/>
      </w:tblPr>
      <w:tblGrid>
        <w:gridCol w:w="3256"/>
        <w:gridCol w:w="992"/>
        <w:gridCol w:w="4768"/>
      </w:tblGrid>
      <w:tr w:rsidR="00CD09FC" w:rsidRPr="00A376DA" w14:paraId="5D6EAAAE" w14:textId="77777777" w:rsidTr="00D036C4">
        <w:trPr>
          <w:cantSplit/>
          <w:tblHeader/>
        </w:trPr>
        <w:tc>
          <w:tcPr>
            <w:tcW w:w="9016" w:type="dxa"/>
            <w:gridSpan w:val="3"/>
            <w:tcBorders>
              <w:bottom w:val="single" w:sz="4" w:space="0" w:color="auto"/>
            </w:tcBorders>
            <w:shd w:val="clear" w:color="auto" w:fill="006666"/>
          </w:tcPr>
          <w:p w14:paraId="5587FFD6" w14:textId="4D600DF4" w:rsidR="006E7F0D" w:rsidRPr="00110B56" w:rsidRDefault="006E7F0D" w:rsidP="00110B56">
            <w:pPr>
              <w:spacing w:before="120" w:after="120"/>
              <w:jc w:val="center"/>
              <w:rPr>
                <w:b/>
                <w:bCs/>
                <w:color w:val="FFFFFF" w:themeColor="background1"/>
                <w:sz w:val="28"/>
                <w:szCs w:val="32"/>
              </w:rPr>
            </w:pPr>
            <w:r w:rsidRPr="00230FE2">
              <w:rPr>
                <w:b/>
                <w:bCs/>
                <w:color w:val="FFFFFF" w:themeColor="background1"/>
                <w:sz w:val="28"/>
                <w:szCs w:val="32"/>
                <w:shd w:val="clear" w:color="auto" w:fill="006666"/>
              </w:rPr>
              <w:t>OFFICE OF ENVIRO</w:t>
            </w:r>
            <w:r w:rsidRPr="00110B56">
              <w:rPr>
                <w:b/>
                <w:bCs/>
                <w:color w:val="FFFFFF" w:themeColor="background1"/>
                <w:sz w:val="28"/>
                <w:szCs w:val="32"/>
              </w:rPr>
              <w:t>NMENTAL SUSTAINABILITY</w:t>
            </w:r>
          </w:p>
        </w:tc>
      </w:tr>
      <w:tr w:rsidR="003A0A0A" w:rsidRPr="006C0519" w14:paraId="492244E6" w14:textId="77777777" w:rsidTr="00D1223F">
        <w:tc>
          <w:tcPr>
            <w:tcW w:w="9016" w:type="dxa"/>
            <w:gridSpan w:val="3"/>
            <w:tcBorders>
              <w:top w:val="single" w:sz="4" w:space="0" w:color="auto"/>
            </w:tcBorders>
            <w:shd w:val="clear" w:color="auto" w:fill="F2F2F2" w:themeFill="background1" w:themeFillShade="F2"/>
          </w:tcPr>
          <w:p w14:paraId="68380B9C" w14:textId="1C9E57C4" w:rsidR="003A0A0A" w:rsidRPr="006C0519" w:rsidRDefault="003A0A0A" w:rsidP="003A0A0A">
            <w:pPr>
              <w:spacing w:before="120" w:after="120"/>
              <w:jc w:val="center"/>
              <w:rPr>
                <w:b/>
                <w:bCs/>
                <w:sz w:val="24"/>
                <w:szCs w:val="28"/>
              </w:rPr>
            </w:pPr>
            <w:r w:rsidRPr="006C0519">
              <w:rPr>
                <w:b/>
                <w:bCs/>
                <w:sz w:val="24"/>
                <w:szCs w:val="28"/>
              </w:rPr>
              <w:t>Information required under Part A of Fifth Schedule of the GMO (Contained Use) Regulations, 2001 to 2010</w:t>
            </w:r>
          </w:p>
        </w:tc>
      </w:tr>
      <w:tr w:rsidR="006E7F0D" w14:paraId="5E52E88C" w14:textId="77777777" w:rsidTr="00D036C4">
        <w:tc>
          <w:tcPr>
            <w:tcW w:w="3256" w:type="dxa"/>
            <w:tcBorders>
              <w:top w:val="single" w:sz="4" w:space="0" w:color="auto"/>
            </w:tcBorders>
          </w:tcPr>
          <w:p w14:paraId="7996AB4D" w14:textId="73E729DA" w:rsidR="006E7F0D" w:rsidRPr="00F24A5C" w:rsidRDefault="006E7F0D" w:rsidP="006E7F0D">
            <w:pPr>
              <w:spacing w:before="120" w:after="120"/>
              <w:rPr>
                <w:b/>
                <w:bCs/>
              </w:rPr>
            </w:pPr>
            <w:r w:rsidRPr="00F24A5C">
              <w:rPr>
                <w:b/>
                <w:bCs/>
              </w:rPr>
              <w:t>Name of Notifier and Address for correspondence</w:t>
            </w:r>
          </w:p>
        </w:tc>
        <w:tc>
          <w:tcPr>
            <w:tcW w:w="5760" w:type="dxa"/>
            <w:gridSpan w:val="2"/>
            <w:tcBorders>
              <w:top w:val="single" w:sz="4" w:space="0" w:color="auto"/>
            </w:tcBorders>
          </w:tcPr>
          <w:p w14:paraId="24369DDD" w14:textId="77777777" w:rsidR="006E7F0D" w:rsidRDefault="006E7F0D" w:rsidP="006E7F0D">
            <w:pPr>
              <w:spacing w:before="120" w:after="120"/>
            </w:pPr>
          </w:p>
        </w:tc>
      </w:tr>
      <w:tr w:rsidR="006E7F0D" w14:paraId="3A467EB8" w14:textId="77777777" w:rsidTr="00F82E51">
        <w:tc>
          <w:tcPr>
            <w:tcW w:w="3256" w:type="dxa"/>
            <w:vMerge w:val="restart"/>
          </w:tcPr>
          <w:p w14:paraId="2DB024B8" w14:textId="063D926D" w:rsidR="006E7F0D" w:rsidRPr="00F24A5C" w:rsidRDefault="006E7F0D" w:rsidP="006E7F0D">
            <w:pPr>
              <w:spacing w:before="120" w:after="120"/>
              <w:rPr>
                <w:b/>
                <w:bCs/>
              </w:rPr>
            </w:pPr>
            <w:r w:rsidRPr="00F24A5C">
              <w:rPr>
                <w:b/>
                <w:bCs/>
              </w:rPr>
              <w:t>Contact details of Notifier</w:t>
            </w:r>
          </w:p>
        </w:tc>
        <w:tc>
          <w:tcPr>
            <w:tcW w:w="5760" w:type="dxa"/>
            <w:gridSpan w:val="2"/>
          </w:tcPr>
          <w:p w14:paraId="597D62DC" w14:textId="3588A816" w:rsidR="006E7F0D" w:rsidRDefault="006E7F0D" w:rsidP="006E7F0D">
            <w:pPr>
              <w:spacing w:before="120" w:after="120"/>
            </w:pPr>
            <w:r>
              <w:t>Tel:</w:t>
            </w:r>
          </w:p>
        </w:tc>
      </w:tr>
      <w:tr w:rsidR="006E7F0D" w14:paraId="35E1F1B6" w14:textId="77777777" w:rsidTr="00F82E51">
        <w:tc>
          <w:tcPr>
            <w:tcW w:w="3256" w:type="dxa"/>
            <w:vMerge/>
          </w:tcPr>
          <w:p w14:paraId="3D7828CB" w14:textId="77777777" w:rsidR="006E7F0D" w:rsidRPr="00F24A5C" w:rsidRDefault="006E7F0D" w:rsidP="006E7F0D">
            <w:pPr>
              <w:spacing w:before="120" w:after="120"/>
              <w:rPr>
                <w:b/>
                <w:bCs/>
              </w:rPr>
            </w:pPr>
          </w:p>
        </w:tc>
        <w:tc>
          <w:tcPr>
            <w:tcW w:w="5760" w:type="dxa"/>
            <w:gridSpan w:val="2"/>
          </w:tcPr>
          <w:p w14:paraId="45C1C651" w14:textId="26EE23A9" w:rsidR="006E7F0D" w:rsidRDefault="006E7F0D" w:rsidP="006E7F0D">
            <w:pPr>
              <w:spacing w:before="120" w:after="120"/>
            </w:pPr>
            <w:r>
              <w:t>Email:</w:t>
            </w:r>
          </w:p>
        </w:tc>
      </w:tr>
      <w:tr w:rsidR="006E7F0D" w14:paraId="1812E55E" w14:textId="77777777" w:rsidTr="00F82E51">
        <w:tc>
          <w:tcPr>
            <w:tcW w:w="3256" w:type="dxa"/>
          </w:tcPr>
          <w:p w14:paraId="38029641" w14:textId="03270763" w:rsidR="006E7F0D" w:rsidRPr="00F24A5C" w:rsidRDefault="006E7F0D" w:rsidP="006E7F0D">
            <w:pPr>
              <w:spacing w:before="120" w:after="120"/>
              <w:rPr>
                <w:b/>
                <w:bCs/>
              </w:rPr>
            </w:pPr>
            <w:r w:rsidRPr="00F24A5C">
              <w:rPr>
                <w:b/>
                <w:bCs/>
              </w:rPr>
              <w:t>Names of those responsible for supervision and safety</w:t>
            </w:r>
          </w:p>
        </w:tc>
        <w:tc>
          <w:tcPr>
            <w:tcW w:w="5760" w:type="dxa"/>
            <w:gridSpan w:val="2"/>
          </w:tcPr>
          <w:p w14:paraId="564B0BDC" w14:textId="77777777" w:rsidR="006E7F0D" w:rsidRDefault="006E7F0D" w:rsidP="00C1237E">
            <w:pPr>
              <w:spacing w:before="120" w:after="120"/>
            </w:pPr>
          </w:p>
        </w:tc>
      </w:tr>
      <w:tr w:rsidR="006E7F0D" w14:paraId="4156CF2B" w14:textId="77777777" w:rsidTr="00F82E51">
        <w:tc>
          <w:tcPr>
            <w:tcW w:w="3256" w:type="dxa"/>
          </w:tcPr>
          <w:p w14:paraId="27F616F3" w14:textId="0B5325C1" w:rsidR="006E7F0D" w:rsidRPr="00F24A5C" w:rsidRDefault="006E7F0D" w:rsidP="006E7F0D">
            <w:pPr>
              <w:spacing w:before="120" w:after="120"/>
              <w:rPr>
                <w:b/>
                <w:bCs/>
              </w:rPr>
            </w:pPr>
            <w:r w:rsidRPr="00F24A5C">
              <w:rPr>
                <w:b/>
                <w:bCs/>
              </w:rPr>
              <w:t>Information on the training and qualifications of the persons responsible for supervision and safety</w:t>
            </w:r>
          </w:p>
        </w:tc>
        <w:tc>
          <w:tcPr>
            <w:tcW w:w="5760" w:type="dxa"/>
            <w:gridSpan w:val="2"/>
          </w:tcPr>
          <w:p w14:paraId="26DB2CEA" w14:textId="77777777" w:rsidR="006E7F0D" w:rsidRDefault="006E7F0D" w:rsidP="006E7F0D">
            <w:pPr>
              <w:spacing w:before="120" w:after="120"/>
            </w:pPr>
          </w:p>
        </w:tc>
      </w:tr>
      <w:tr w:rsidR="006E7F0D" w14:paraId="75D123EC" w14:textId="77777777" w:rsidTr="00F82E51">
        <w:tc>
          <w:tcPr>
            <w:tcW w:w="3256" w:type="dxa"/>
          </w:tcPr>
          <w:p w14:paraId="30116D09" w14:textId="0FDC06DB" w:rsidR="006E7F0D" w:rsidRPr="00F24A5C" w:rsidRDefault="006E7F0D" w:rsidP="006E7F0D">
            <w:pPr>
              <w:spacing w:before="120" w:after="120"/>
              <w:rPr>
                <w:b/>
                <w:bCs/>
              </w:rPr>
            </w:pPr>
            <w:r w:rsidRPr="00F24A5C">
              <w:rPr>
                <w:b/>
                <w:bCs/>
              </w:rPr>
              <w:t>Address and general description of the premises</w:t>
            </w:r>
          </w:p>
        </w:tc>
        <w:tc>
          <w:tcPr>
            <w:tcW w:w="5760" w:type="dxa"/>
            <w:gridSpan w:val="2"/>
          </w:tcPr>
          <w:p w14:paraId="2790B735" w14:textId="77777777" w:rsidR="006E7F0D" w:rsidRDefault="006E7F0D" w:rsidP="006E7F0D">
            <w:pPr>
              <w:spacing w:before="120" w:after="120"/>
            </w:pPr>
          </w:p>
        </w:tc>
      </w:tr>
      <w:tr w:rsidR="006E7F0D" w14:paraId="5F1DE168" w14:textId="77777777" w:rsidTr="00F82E51">
        <w:tc>
          <w:tcPr>
            <w:tcW w:w="3256" w:type="dxa"/>
          </w:tcPr>
          <w:p w14:paraId="35AC7201" w14:textId="06FFAA56" w:rsidR="006E7F0D" w:rsidRPr="006E7F0D" w:rsidRDefault="006E7F0D" w:rsidP="006E7F0D">
            <w:pPr>
              <w:spacing w:before="120" w:after="120"/>
              <w:rPr>
                <w:b/>
                <w:bCs/>
              </w:rPr>
            </w:pPr>
            <w:r w:rsidRPr="006E7F0D">
              <w:rPr>
                <w:b/>
                <w:bCs/>
              </w:rPr>
              <w:t>The class of the contained use activity</w:t>
            </w:r>
          </w:p>
        </w:tc>
        <w:sdt>
          <w:sdtPr>
            <w:alias w:val="Select Class"/>
            <w:tag w:val="Select Class"/>
            <w:id w:val="1814291955"/>
            <w:placeholder>
              <w:docPart w:val="C415B012DAD7445B9A66C8C9B07277CF"/>
            </w:placeholder>
            <w:showingPlcHdr/>
            <w:comboBox>
              <w:listItem w:value="Choose an item."/>
              <w:listItem w:displayText="Class 3" w:value="Class 3"/>
              <w:listItem w:displayText="Class 3 Subuse" w:value="Class 3 Subuse"/>
            </w:comboBox>
          </w:sdtPr>
          <w:sdtEndPr/>
          <w:sdtContent>
            <w:tc>
              <w:tcPr>
                <w:tcW w:w="5760" w:type="dxa"/>
                <w:gridSpan w:val="2"/>
              </w:tcPr>
              <w:p w14:paraId="339E688E" w14:textId="0B90948C" w:rsidR="006E7F0D" w:rsidRDefault="004F63FB" w:rsidP="006E7F0D">
                <w:pPr>
                  <w:spacing w:before="120" w:after="120"/>
                </w:pPr>
                <w:r>
                  <w:rPr>
                    <w:rStyle w:val="PlaceholderText"/>
                  </w:rPr>
                  <w:t>Select Class</w:t>
                </w:r>
                <w:r w:rsidRPr="00990BB5">
                  <w:rPr>
                    <w:rStyle w:val="PlaceholderText"/>
                  </w:rPr>
                  <w:t>.</w:t>
                </w:r>
              </w:p>
            </w:tc>
          </w:sdtContent>
        </w:sdt>
      </w:tr>
      <w:tr w:rsidR="006E7F0D" w14:paraId="5D279E66" w14:textId="77777777" w:rsidTr="00F82E51">
        <w:tc>
          <w:tcPr>
            <w:tcW w:w="3256" w:type="dxa"/>
          </w:tcPr>
          <w:p w14:paraId="49DA644B" w14:textId="4A4663F2" w:rsidR="006E7F0D" w:rsidRPr="006E7F0D" w:rsidRDefault="00765B9A" w:rsidP="006E7F0D">
            <w:pPr>
              <w:spacing w:before="120" w:after="120"/>
              <w:rPr>
                <w:b/>
                <w:bCs/>
              </w:rPr>
            </w:pPr>
            <w:r w:rsidRPr="00765B9A">
              <w:rPr>
                <w:b/>
                <w:bCs/>
              </w:rPr>
              <w:t>Summary of the assessment referred to in Art. 13 of the GMO (Contained Use) Regulations, 2001 to 2010. and information on waste management</w:t>
            </w:r>
            <w:r w:rsidR="00B1778C">
              <w:rPr>
                <w:b/>
                <w:bCs/>
              </w:rPr>
              <w:t xml:space="preserve"> </w:t>
            </w:r>
            <w:r w:rsidR="00B1778C" w:rsidRPr="00CD730B">
              <w:rPr>
                <w:b/>
                <w:bCs/>
                <w:sz w:val="24"/>
                <w:szCs w:val="28"/>
                <w:vertAlign w:val="superscript"/>
              </w:rPr>
              <w:t>(Note 2)</w:t>
            </w:r>
          </w:p>
        </w:tc>
        <w:tc>
          <w:tcPr>
            <w:tcW w:w="5760" w:type="dxa"/>
            <w:gridSpan w:val="2"/>
          </w:tcPr>
          <w:p w14:paraId="5A467C9E" w14:textId="77777777" w:rsidR="006E7F0D" w:rsidRDefault="006E7F0D" w:rsidP="006E7F0D">
            <w:pPr>
              <w:spacing w:before="120" w:after="120"/>
            </w:pPr>
          </w:p>
        </w:tc>
      </w:tr>
      <w:tr w:rsidR="006E7F0D" w14:paraId="3C4C4EF2" w14:textId="77777777" w:rsidTr="00F82E51">
        <w:tc>
          <w:tcPr>
            <w:tcW w:w="3256" w:type="dxa"/>
          </w:tcPr>
          <w:p w14:paraId="343ACB71" w14:textId="403D2229" w:rsidR="006E7F0D" w:rsidRPr="006E7F0D" w:rsidRDefault="00F81EF1" w:rsidP="006E7F0D">
            <w:pPr>
              <w:spacing w:before="120" w:after="120"/>
              <w:rPr>
                <w:b/>
                <w:bCs/>
              </w:rPr>
            </w:pPr>
            <w:r w:rsidRPr="00F81EF1">
              <w:rPr>
                <w:b/>
                <w:bCs/>
              </w:rPr>
              <w:t>A description of the nature of the work to be undertaken:</w:t>
            </w:r>
          </w:p>
        </w:tc>
        <w:tc>
          <w:tcPr>
            <w:tcW w:w="5760" w:type="dxa"/>
            <w:gridSpan w:val="2"/>
          </w:tcPr>
          <w:p w14:paraId="4E9B7109" w14:textId="77777777" w:rsidR="006E7F0D" w:rsidRDefault="006E7F0D" w:rsidP="006E7F0D">
            <w:pPr>
              <w:spacing w:before="120" w:after="120"/>
            </w:pPr>
          </w:p>
        </w:tc>
      </w:tr>
      <w:tr w:rsidR="006E7F0D" w14:paraId="6AADC4DE" w14:textId="77777777" w:rsidTr="00F82E51">
        <w:tc>
          <w:tcPr>
            <w:tcW w:w="3256" w:type="dxa"/>
          </w:tcPr>
          <w:p w14:paraId="25DBECAF" w14:textId="2997FA40" w:rsidR="006E7F0D" w:rsidRPr="006E7F0D" w:rsidRDefault="0002414E" w:rsidP="006E7F0D">
            <w:pPr>
              <w:spacing w:before="120" w:after="120"/>
              <w:rPr>
                <w:b/>
                <w:bCs/>
              </w:rPr>
            </w:pPr>
            <w:r w:rsidRPr="0002414E">
              <w:rPr>
                <w:b/>
                <w:bCs/>
              </w:rPr>
              <w:t>Does the GMM application contain confidential information?</w:t>
            </w:r>
            <w:r w:rsidR="00F53D1D">
              <w:rPr>
                <w:b/>
                <w:bCs/>
              </w:rPr>
              <w:t xml:space="preserve"> </w:t>
            </w:r>
            <w:r w:rsidR="00F53D1D" w:rsidRPr="00CD730B">
              <w:rPr>
                <w:b/>
                <w:bCs/>
                <w:sz w:val="24"/>
                <w:szCs w:val="28"/>
                <w:vertAlign w:val="superscript"/>
              </w:rPr>
              <w:t>(Note 3)</w:t>
            </w:r>
          </w:p>
        </w:tc>
        <w:sdt>
          <w:sdtPr>
            <w:alias w:val="Choose ..."/>
            <w:tag w:val="Choose ..."/>
            <w:id w:val="-390961094"/>
            <w:placeholder>
              <w:docPart w:val="DC0B106B54094A0B812E1A84D7800409"/>
            </w:placeholder>
            <w:showingPlcHdr/>
            <w:dropDownList>
              <w:listItem w:value="Choose an item."/>
              <w:listItem w:displayText="Yes" w:value="Yes"/>
              <w:listItem w:displayText="No" w:value="No"/>
            </w:dropDownList>
          </w:sdtPr>
          <w:sdtEndPr/>
          <w:sdtContent>
            <w:tc>
              <w:tcPr>
                <w:tcW w:w="5760" w:type="dxa"/>
                <w:gridSpan w:val="2"/>
              </w:tcPr>
              <w:p w14:paraId="0113ABAD" w14:textId="66AA6A42" w:rsidR="006E7F0D" w:rsidRDefault="00C8529F" w:rsidP="006E7F0D">
                <w:pPr>
                  <w:spacing w:before="120" w:after="120"/>
                </w:pPr>
                <w:r w:rsidRPr="00990BB5">
                  <w:rPr>
                    <w:rStyle w:val="PlaceholderText"/>
                  </w:rPr>
                  <w:t>Choose</w:t>
                </w:r>
                <w:r>
                  <w:rPr>
                    <w:rStyle w:val="PlaceholderText"/>
                  </w:rPr>
                  <w:t xml:space="preserve"> ..</w:t>
                </w:r>
                <w:r w:rsidRPr="00990BB5">
                  <w:rPr>
                    <w:rStyle w:val="PlaceholderText"/>
                  </w:rPr>
                  <w:t>.</w:t>
                </w:r>
              </w:p>
            </w:tc>
          </w:sdtContent>
        </w:sdt>
      </w:tr>
      <w:tr w:rsidR="006E7F0D" w14:paraId="6545BB70" w14:textId="77777777" w:rsidTr="00F82E51">
        <w:tc>
          <w:tcPr>
            <w:tcW w:w="3256" w:type="dxa"/>
          </w:tcPr>
          <w:p w14:paraId="69439568" w14:textId="3747AD1F" w:rsidR="006E7F0D" w:rsidRPr="006E7F0D" w:rsidRDefault="00D1223F" w:rsidP="006E7F0D">
            <w:pPr>
              <w:spacing w:before="120" w:after="120"/>
              <w:rPr>
                <w:b/>
                <w:bCs/>
              </w:rPr>
            </w:pPr>
            <w:r w:rsidRPr="00D1223F">
              <w:rPr>
                <w:b/>
                <w:bCs/>
              </w:rPr>
              <w:t>Details of Biological Safety Committee</w:t>
            </w:r>
            <w:r w:rsidR="002C6B75">
              <w:rPr>
                <w:b/>
                <w:bCs/>
              </w:rPr>
              <w:t xml:space="preserve"> (BSC)</w:t>
            </w:r>
          </w:p>
        </w:tc>
        <w:tc>
          <w:tcPr>
            <w:tcW w:w="5760" w:type="dxa"/>
            <w:gridSpan w:val="2"/>
          </w:tcPr>
          <w:p w14:paraId="60C79FAE" w14:textId="2F7575FD" w:rsidR="006E7F0D" w:rsidRDefault="006E7F0D" w:rsidP="006E7F0D">
            <w:pPr>
              <w:spacing w:before="120" w:after="120"/>
            </w:pPr>
          </w:p>
        </w:tc>
      </w:tr>
      <w:tr w:rsidR="00D1223F" w:rsidRPr="00D1223F" w14:paraId="7EE1EBE3" w14:textId="77777777" w:rsidTr="00D1223F">
        <w:trPr>
          <w:cantSplit/>
          <w:tblHeader/>
        </w:trPr>
        <w:tc>
          <w:tcPr>
            <w:tcW w:w="9016" w:type="dxa"/>
            <w:gridSpan w:val="3"/>
            <w:shd w:val="clear" w:color="auto" w:fill="F2F2F2" w:themeFill="background1" w:themeFillShade="F2"/>
          </w:tcPr>
          <w:p w14:paraId="5FEC14AC" w14:textId="1F727127" w:rsidR="007E3165" w:rsidRPr="00D1223F" w:rsidRDefault="000D3B23" w:rsidP="006E7F0D">
            <w:pPr>
              <w:spacing w:before="120" w:after="120"/>
              <w:rPr>
                <w:b/>
                <w:bCs/>
                <w:sz w:val="28"/>
                <w:szCs w:val="32"/>
              </w:rPr>
            </w:pPr>
            <w:r w:rsidRPr="00D1223F">
              <w:rPr>
                <w:b/>
                <w:bCs/>
                <w:sz w:val="28"/>
                <w:szCs w:val="32"/>
              </w:rPr>
              <w:t>Further Information for the Assessment of the Notification</w:t>
            </w:r>
          </w:p>
        </w:tc>
      </w:tr>
      <w:tr w:rsidR="00CC3D07" w14:paraId="342C8803" w14:textId="77777777" w:rsidTr="00CC3D07">
        <w:trPr>
          <w:cantSplit/>
        </w:trPr>
        <w:tc>
          <w:tcPr>
            <w:tcW w:w="3256" w:type="dxa"/>
            <w:vMerge w:val="restart"/>
          </w:tcPr>
          <w:p w14:paraId="656E608A" w14:textId="0F7C64B0" w:rsidR="00CC3D07" w:rsidRPr="006E7F0D" w:rsidRDefault="00CE3D03" w:rsidP="006E7F0D">
            <w:pPr>
              <w:spacing w:before="120" w:after="120"/>
              <w:rPr>
                <w:b/>
                <w:bCs/>
              </w:rPr>
            </w:pPr>
            <w:r w:rsidRPr="00CE3D03">
              <w:rPr>
                <w:b/>
                <w:bCs/>
              </w:rPr>
              <w:t>Name and Contact Details of Biological Safety Officer</w:t>
            </w:r>
            <w:r w:rsidR="002C6B75">
              <w:rPr>
                <w:b/>
                <w:bCs/>
              </w:rPr>
              <w:t xml:space="preserve"> (BSO)</w:t>
            </w:r>
          </w:p>
        </w:tc>
        <w:tc>
          <w:tcPr>
            <w:tcW w:w="992" w:type="dxa"/>
          </w:tcPr>
          <w:p w14:paraId="44166210" w14:textId="32049ABF" w:rsidR="00CC3D07" w:rsidRPr="00CC3D07" w:rsidRDefault="00CC3D07" w:rsidP="006E7F0D">
            <w:pPr>
              <w:spacing w:before="120" w:after="120"/>
              <w:rPr>
                <w:b/>
                <w:bCs/>
              </w:rPr>
            </w:pPr>
            <w:r w:rsidRPr="00CC3D07">
              <w:rPr>
                <w:b/>
                <w:bCs/>
              </w:rPr>
              <w:t>Name</w:t>
            </w:r>
          </w:p>
        </w:tc>
        <w:tc>
          <w:tcPr>
            <w:tcW w:w="4768" w:type="dxa"/>
          </w:tcPr>
          <w:p w14:paraId="567A7D7A" w14:textId="24A409BD" w:rsidR="00CC3D07" w:rsidRDefault="00CC3D07" w:rsidP="006E7F0D">
            <w:pPr>
              <w:spacing w:before="120" w:after="120"/>
            </w:pPr>
          </w:p>
        </w:tc>
      </w:tr>
      <w:tr w:rsidR="00CC3D07" w14:paraId="09414BC6" w14:textId="77777777" w:rsidTr="00CC3D07">
        <w:trPr>
          <w:cantSplit/>
        </w:trPr>
        <w:tc>
          <w:tcPr>
            <w:tcW w:w="3256" w:type="dxa"/>
            <w:vMerge/>
          </w:tcPr>
          <w:p w14:paraId="35D05C16" w14:textId="77777777" w:rsidR="00CC3D07" w:rsidRPr="006E7F0D" w:rsidRDefault="00CC3D07" w:rsidP="006E7F0D">
            <w:pPr>
              <w:spacing w:before="120" w:after="120"/>
              <w:rPr>
                <w:b/>
                <w:bCs/>
              </w:rPr>
            </w:pPr>
          </w:p>
        </w:tc>
        <w:tc>
          <w:tcPr>
            <w:tcW w:w="992" w:type="dxa"/>
          </w:tcPr>
          <w:p w14:paraId="1569962E" w14:textId="7276451E" w:rsidR="00CC3D07" w:rsidRPr="00CC3D07" w:rsidRDefault="00CC3D07" w:rsidP="006E7F0D">
            <w:pPr>
              <w:spacing w:before="120" w:after="120"/>
              <w:rPr>
                <w:b/>
                <w:bCs/>
              </w:rPr>
            </w:pPr>
            <w:r w:rsidRPr="00CC3D07">
              <w:rPr>
                <w:b/>
                <w:bCs/>
              </w:rPr>
              <w:t>Tel</w:t>
            </w:r>
          </w:p>
        </w:tc>
        <w:tc>
          <w:tcPr>
            <w:tcW w:w="4768" w:type="dxa"/>
          </w:tcPr>
          <w:p w14:paraId="0EB3228E" w14:textId="77777777" w:rsidR="00CC3D07" w:rsidRDefault="00CC3D07" w:rsidP="006E7F0D">
            <w:pPr>
              <w:spacing w:before="120" w:after="120"/>
            </w:pPr>
          </w:p>
        </w:tc>
      </w:tr>
      <w:tr w:rsidR="00CC3D07" w14:paraId="661EF5FB" w14:textId="77777777" w:rsidTr="00CC3D07">
        <w:trPr>
          <w:cantSplit/>
        </w:trPr>
        <w:tc>
          <w:tcPr>
            <w:tcW w:w="3256" w:type="dxa"/>
            <w:vMerge/>
          </w:tcPr>
          <w:p w14:paraId="7B097DED" w14:textId="77777777" w:rsidR="00CC3D07" w:rsidRPr="006E7F0D" w:rsidRDefault="00CC3D07" w:rsidP="006E7F0D">
            <w:pPr>
              <w:spacing w:before="120" w:after="120"/>
              <w:rPr>
                <w:b/>
                <w:bCs/>
              </w:rPr>
            </w:pPr>
          </w:p>
        </w:tc>
        <w:tc>
          <w:tcPr>
            <w:tcW w:w="992" w:type="dxa"/>
          </w:tcPr>
          <w:p w14:paraId="3630D6BF" w14:textId="646242EA" w:rsidR="00CC3D07" w:rsidRPr="00CC3D07" w:rsidRDefault="00CC3D07" w:rsidP="006E7F0D">
            <w:pPr>
              <w:spacing w:before="120" w:after="120"/>
              <w:rPr>
                <w:b/>
                <w:bCs/>
              </w:rPr>
            </w:pPr>
            <w:r w:rsidRPr="00CC3D07">
              <w:rPr>
                <w:b/>
                <w:bCs/>
              </w:rPr>
              <w:t>Email</w:t>
            </w:r>
          </w:p>
        </w:tc>
        <w:tc>
          <w:tcPr>
            <w:tcW w:w="4768" w:type="dxa"/>
          </w:tcPr>
          <w:p w14:paraId="0AAB3BBA" w14:textId="77777777" w:rsidR="00CC3D07" w:rsidRDefault="00CC3D07" w:rsidP="006E7F0D">
            <w:pPr>
              <w:spacing w:before="120" w:after="120"/>
            </w:pPr>
          </w:p>
        </w:tc>
      </w:tr>
      <w:tr w:rsidR="006E7F0D" w14:paraId="7890E914" w14:textId="77777777" w:rsidTr="00812103">
        <w:trPr>
          <w:cantSplit/>
        </w:trPr>
        <w:tc>
          <w:tcPr>
            <w:tcW w:w="3256" w:type="dxa"/>
          </w:tcPr>
          <w:p w14:paraId="3AF7D99A" w14:textId="321A80DB" w:rsidR="006E7F0D" w:rsidRPr="006E7F0D" w:rsidRDefault="00110EF7" w:rsidP="006E7F0D">
            <w:pPr>
              <w:spacing w:before="120" w:after="120"/>
              <w:rPr>
                <w:b/>
                <w:bCs/>
              </w:rPr>
            </w:pPr>
            <w:r w:rsidRPr="00110EF7">
              <w:rPr>
                <w:b/>
                <w:bCs/>
              </w:rPr>
              <w:t>Has the BSO/BSC reviewed and approved the notification?</w:t>
            </w:r>
          </w:p>
        </w:tc>
        <w:sdt>
          <w:sdtPr>
            <w:alias w:val="Choose ..."/>
            <w:tag w:val="Choose ..."/>
            <w:id w:val="1654102390"/>
            <w:placeholder>
              <w:docPart w:val="1A4CFAE6A9AF47AAA008624B8395B4F1"/>
            </w:placeholder>
            <w:showingPlcHdr/>
            <w:dropDownList>
              <w:listItem w:value="Choose an item."/>
              <w:listItem w:displayText="Yes" w:value="Yes"/>
              <w:listItem w:displayText="No" w:value="No"/>
            </w:dropDownList>
          </w:sdtPr>
          <w:sdtEndPr/>
          <w:sdtContent>
            <w:tc>
              <w:tcPr>
                <w:tcW w:w="5760" w:type="dxa"/>
                <w:gridSpan w:val="2"/>
              </w:tcPr>
              <w:p w14:paraId="5163B12D" w14:textId="4A8CD472" w:rsidR="006E7F0D" w:rsidRDefault="00C8529F" w:rsidP="006E7F0D">
                <w:pPr>
                  <w:spacing w:before="120" w:after="120"/>
                </w:pPr>
                <w:r w:rsidRPr="00990BB5">
                  <w:rPr>
                    <w:rStyle w:val="PlaceholderText"/>
                  </w:rPr>
                  <w:t>Choose</w:t>
                </w:r>
                <w:r>
                  <w:rPr>
                    <w:rStyle w:val="PlaceholderText"/>
                  </w:rPr>
                  <w:t xml:space="preserve"> ..</w:t>
                </w:r>
                <w:r w:rsidRPr="00990BB5">
                  <w:rPr>
                    <w:rStyle w:val="PlaceholderText"/>
                  </w:rPr>
                  <w:t>.</w:t>
                </w:r>
              </w:p>
            </w:tc>
          </w:sdtContent>
        </w:sdt>
      </w:tr>
      <w:tr w:rsidR="006E7F0D" w14:paraId="56807C6F" w14:textId="77777777" w:rsidTr="00812103">
        <w:trPr>
          <w:cantSplit/>
        </w:trPr>
        <w:tc>
          <w:tcPr>
            <w:tcW w:w="3256" w:type="dxa"/>
          </w:tcPr>
          <w:p w14:paraId="0DAFDDCB" w14:textId="63A56B54" w:rsidR="006E7F0D" w:rsidRPr="006E7F0D" w:rsidRDefault="008F0A24" w:rsidP="008F0A24">
            <w:pPr>
              <w:spacing w:before="120" w:after="120"/>
              <w:rPr>
                <w:b/>
                <w:bCs/>
              </w:rPr>
            </w:pPr>
            <w:r w:rsidRPr="008F0A24">
              <w:rPr>
                <w:b/>
                <w:bCs/>
              </w:rPr>
              <w:t>Information about waste management including the type and form of wastes to be generated, their treatment, final form and destination</w:t>
            </w:r>
            <w:r w:rsidR="00DC2E47">
              <w:rPr>
                <w:b/>
                <w:bCs/>
              </w:rPr>
              <w:t xml:space="preserve"> </w:t>
            </w:r>
            <w:r w:rsidR="00DC2E47" w:rsidRPr="00DC2E47">
              <w:rPr>
                <w:b/>
                <w:bCs/>
                <w:sz w:val="24"/>
                <w:szCs w:val="28"/>
                <w:vertAlign w:val="superscript"/>
              </w:rPr>
              <w:t>(Note 4)</w:t>
            </w:r>
          </w:p>
        </w:tc>
        <w:tc>
          <w:tcPr>
            <w:tcW w:w="5760" w:type="dxa"/>
            <w:gridSpan w:val="2"/>
          </w:tcPr>
          <w:p w14:paraId="2EDC5A49" w14:textId="77777777" w:rsidR="006E7F0D" w:rsidRDefault="006E7F0D" w:rsidP="006E7F0D">
            <w:pPr>
              <w:spacing w:before="120" w:after="120"/>
            </w:pPr>
          </w:p>
        </w:tc>
      </w:tr>
      <w:tr w:rsidR="008F0A24" w14:paraId="7724C4E8" w14:textId="77777777" w:rsidTr="00812103">
        <w:trPr>
          <w:cantSplit/>
        </w:trPr>
        <w:tc>
          <w:tcPr>
            <w:tcW w:w="3256" w:type="dxa"/>
          </w:tcPr>
          <w:p w14:paraId="15432392" w14:textId="5DDB3871" w:rsidR="008F0A24" w:rsidRPr="008F0A24" w:rsidRDefault="00556812" w:rsidP="008F0A24">
            <w:pPr>
              <w:spacing w:before="120" w:after="120"/>
              <w:rPr>
                <w:b/>
                <w:bCs/>
              </w:rPr>
            </w:pPr>
            <w:r w:rsidRPr="00556812">
              <w:rPr>
                <w:b/>
                <w:bCs/>
              </w:rPr>
              <w:t>Outline the procedure used to validate the inactivation method.</w:t>
            </w:r>
          </w:p>
        </w:tc>
        <w:tc>
          <w:tcPr>
            <w:tcW w:w="5760" w:type="dxa"/>
            <w:gridSpan w:val="2"/>
          </w:tcPr>
          <w:p w14:paraId="4BB84465" w14:textId="77777777" w:rsidR="008F0A24" w:rsidRDefault="008F0A24" w:rsidP="006E7F0D">
            <w:pPr>
              <w:spacing w:before="120" w:after="120"/>
            </w:pPr>
          </w:p>
        </w:tc>
      </w:tr>
      <w:tr w:rsidR="008F0A24" w14:paraId="335CCF0A" w14:textId="77777777" w:rsidTr="00812103">
        <w:trPr>
          <w:cantSplit/>
        </w:trPr>
        <w:tc>
          <w:tcPr>
            <w:tcW w:w="3256" w:type="dxa"/>
          </w:tcPr>
          <w:p w14:paraId="199B45FC" w14:textId="1EA6D7A6" w:rsidR="008F0A24" w:rsidRPr="008F0A24" w:rsidRDefault="00E07FC2" w:rsidP="008F0A24">
            <w:pPr>
              <w:spacing w:before="120" w:after="120"/>
              <w:rPr>
                <w:b/>
                <w:bCs/>
              </w:rPr>
            </w:pPr>
            <w:r w:rsidRPr="00E07FC2">
              <w:rPr>
                <w:b/>
                <w:bCs/>
              </w:rPr>
              <w:t>Contact details of Waste Contractor for waste material containing GMMs:</w:t>
            </w:r>
          </w:p>
        </w:tc>
        <w:tc>
          <w:tcPr>
            <w:tcW w:w="5760" w:type="dxa"/>
            <w:gridSpan w:val="2"/>
          </w:tcPr>
          <w:p w14:paraId="74D891C3" w14:textId="77777777" w:rsidR="008F0A24" w:rsidRDefault="008F0A24" w:rsidP="006E7F0D">
            <w:pPr>
              <w:spacing w:before="120" w:after="120"/>
            </w:pPr>
          </w:p>
        </w:tc>
      </w:tr>
    </w:tbl>
    <w:p w14:paraId="0D551C10" w14:textId="77777777" w:rsidR="006E7F0D" w:rsidRDefault="006E7F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8A4C6C" w14:paraId="1BB4905C" w14:textId="77777777" w:rsidTr="000C2BF0">
        <w:tc>
          <w:tcPr>
            <w:tcW w:w="846" w:type="dxa"/>
          </w:tcPr>
          <w:p w14:paraId="21B0DE48" w14:textId="06701873" w:rsidR="008A4C6C" w:rsidRPr="008A4C6C" w:rsidRDefault="008A4C6C" w:rsidP="008A4C6C">
            <w:pPr>
              <w:spacing w:before="120" w:after="120"/>
              <w:rPr>
                <w:b/>
                <w:bCs/>
              </w:rPr>
            </w:pPr>
            <w:r w:rsidRPr="008A4C6C">
              <w:rPr>
                <w:b/>
                <w:bCs/>
              </w:rPr>
              <w:t>Note 1</w:t>
            </w:r>
          </w:p>
        </w:tc>
        <w:tc>
          <w:tcPr>
            <w:tcW w:w="8170" w:type="dxa"/>
          </w:tcPr>
          <w:p w14:paraId="194C35B1" w14:textId="1512795B" w:rsidR="008A4C6C" w:rsidRDefault="00437C97" w:rsidP="008A4C6C">
            <w:pPr>
              <w:spacing w:before="120" w:after="120"/>
            </w:pPr>
            <w:r w:rsidRPr="00437C97">
              <w:t>For Class 3 GMM users, the requirements of Part C of the Fifth Schedule are also required.</w:t>
            </w:r>
          </w:p>
        </w:tc>
      </w:tr>
      <w:tr w:rsidR="008A4C6C" w14:paraId="1C7E53F6" w14:textId="77777777" w:rsidTr="000C2BF0">
        <w:tc>
          <w:tcPr>
            <w:tcW w:w="846" w:type="dxa"/>
          </w:tcPr>
          <w:p w14:paraId="7912D0B7" w14:textId="4452F183" w:rsidR="008A4C6C" w:rsidRPr="008A4C6C" w:rsidRDefault="008A4C6C" w:rsidP="008A4C6C">
            <w:pPr>
              <w:spacing w:before="120" w:after="120"/>
              <w:rPr>
                <w:b/>
                <w:bCs/>
              </w:rPr>
            </w:pPr>
            <w:r w:rsidRPr="008A4C6C">
              <w:rPr>
                <w:b/>
                <w:bCs/>
              </w:rPr>
              <w:t>Note 2</w:t>
            </w:r>
          </w:p>
        </w:tc>
        <w:tc>
          <w:tcPr>
            <w:tcW w:w="8170" w:type="dxa"/>
          </w:tcPr>
          <w:p w14:paraId="61DDFEA1" w14:textId="44157461" w:rsidR="008A4C6C" w:rsidRDefault="007E23B8" w:rsidP="008A4C6C">
            <w:pPr>
              <w:spacing w:before="120" w:after="120"/>
            </w:pPr>
            <w:r w:rsidRPr="007E23B8">
              <w:t>Information to be included in the risk assessment is contained in the Third Schedule of the GMO (Contained Use) Regulations, 2001 to 2010.</w:t>
            </w:r>
          </w:p>
        </w:tc>
      </w:tr>
      <w:tr w:rsidR="008A4C6C" w14:paraId="5C3C325D" w14:textId="77777777" w:rsidTr="000C2BF0">
        <w:tc>
          <w:tcPr>
            <w:tcW w:w="846" w:type="dxa"/>
          </w:tcPr>
          <w:p w14:paraId="3567C64E" w14:textId="3569C04D" w:rsidR="008A4C6C" w:rsidRPr="008A4C6C" w:rsidRDefault="008A4C6C" w:rsidP="008A4C6C">
            <w:pPr>
              <w:spacing w:before="120" w:after="120"/>
              <w:rPr>
                <w:b/>
                <w:bCs/>
              </w:rPr>
            </w:pPr>
            <w:r w:rsidRPr="008A4C6C">
              <w:rPr>
                <w:b/>
                <w:bCs/>
              </w:rPr>
              <w:t>Note 3</w:t>
            </w:r>
          </w:p>
        </w:tc>
        <w:tc>
          <w:tcPr>
            <w:tcW w:w="8170" w:type="dxa"/>
          </w:tcPr>
          <w:p w14:paraId="1E79548C" w14:textId="77777777" w:rsidR="003B0739" w:rsidRDefault="003B0739" w:rsidP="003B0739">
            <w:pPr>
              <w:spacing w:before="120" w:after="120"/>
            </w:pPr>
            <w:r>
              <w:t xml:space="preserve">Respond ‘Yes’ or ‘No’ as appropriate. </w:t>
            </w:r>
          </w:p>
          <w:p w14:paraId="2FAD3E7A" w14:textId="77777777" w:rsidR="003B0739" w:rsidRDefault="003B0739" w:rsidP="003B0739">
            <w:pPr>
              <w:spacing w:before="120" w:after="120"/>
            </w:pPr>
            <w:r>
              <w:t xml:space="preserve">Set out the reasons why certain of the information provided must be kept confidential (Article 9(1)). </w:t>
            </w:r>
          </w:p>
          <w:p w14:paraId="244289F7" w14:textId="77777777" w:rsidR="003B0739" w:rsidRDefault="003B0739" w:rsidP="003B0739">
            <w:pPr>
              <w:spacing w:before="120" w:after="120"/>
            </w:pPr>
            <w:r>
              <w:t xml:space="preserve">Certain information cannot be kept confidential (Article 9(4)) </w:t>
            </w:r>
          </w:p>
          <w:p w14:paraId="692F722E" w14:textId="27B392B0" w:rsidR="008A4C6C" w:rsidRDefault="003B0739" w:rsidP="003B0739">
            <w:pPr>
              <w:spacing w:before="120" w:after="120"/>
            </w:pPr>
            <w:r>
              <w:t>The Agency shall, following consultation with the user decide which information (if any) shall be treated as confidential information and shall inform the user of its decision (Article 9(2))</w:t>
            </w:r>
          </w:p>
        </w:tc>
      </w:tr>
      <w:tr w:rsidR="008A4C6C" w14:paraId="5B4C38EA" w14:textId="77777777" w:rsidTr="000C2BF0">
        <w:tc>
          <w:tcPr>
            <w:tcW w:w="846" w:type="dxa"/>
          </w:tcPr>
          <w:p w14:paraId="0C6509F5" w14:textId="697D4033" w:rsidR="008A4C6C" w:rsidRPr="008A4C6C" w:rsidRDefault="008A4C6C" w:rsidP="008A4C6C">
            <w:pPr>
              <w:spacing w:before="120" w:after="120"/>
              <w:rPr>
                <w:b/>
                <w:bCs/>
              </w:rPr>
            </w:pPr>
            <w:r w:rsidRPr="008A4C6C">
              <w:rPr>
                <w:b/>
                <w:bCs/>
              </w:rPr>
              <w:t>Note 4</w:t>
            </w:r>
          </w:p>
        </w:tc>
        <w:tc>
          <w:tcPr>
            <w:tcW w:w="8170" w:type="dxa"/>
          </w:tcPr>
          <w:p w14:paraId="17C6A60A" w14:textId="77777777" w:rsidR="008A4C6C" w:rsidRDefault="006622C5" w:rsidP="008A4C6C">
            <w:pPr>
              <w:spacing w:before="120" w:after="120"/>
            </w:pPr>
            <w:r w:rsidRPr="006622C5">
              <w:t xml:space="preserve">This should include details of the quantities of solid and liquid GM waste to be treated and the method of inactivation of solid, liquid and sharps GM waste. The inactivation of Class 3 GMMs in contaminated material and waste is required. A Class 3 GMM activity is required to be carried out in isolation i.e. ‘where the laboratory is separated from other areas in the same building  or is in a separate building’ (Table IA, 4th Schedule, Note (1)), and the autoclave is located outside the laboratory in which the contained use is being carried out  but within the laboratory suite…’ (Table IA, 4th Schedule, Note (6)).   The final destination of the waste should be addressed as should the procedure for the validation of the inactivation method.  </w:t>
            </w:r>
          </w:p>
          <w:p w14:paraId="2EC4AB7E" w14:textId="796B02D7" w:rsidR="00DF51B7" w:rsidRDefault="00DF51B7" w:rsidP="00DF51B7">
            <w:pPr>
              <w:pStyle w:val="ListParagraph"/>
              <w:numPr>
                <w:ilvl w:val="0"/>
                <w:numId w:val="7"/>
              </w:numPr>
              <w:spacing w:before="120"/>
            </w:pPr>
            <w:r>
              <w:t xml:space="preserve">Where autoclaving is the chosen method of inactivation, time, temperature and pressure of the inactivation cycle must be provided. </w:t>
            </w:r>
          </w:p>
          <w:p w14:paraId="1B3BAC43" w14:textId="033DBF12" w:rsidR="00DF51B7" w:rsidRDefault="00DF51B7" w:rsidP="00DF51B7">
            <w:pPr>
              <w:pStyle w:val="ListParagraph"/>
              <w:numPr>
                <w:ilvl w:val="0"/>
                <w:numId w:val="7"/>
              </w:numPr>
              <w:spacing w:before="120"/>
            </w:pPr>
            <w:r>
              <w:lastRenderedPageBreak/>
              <w:t>Where chemical inactivation is the chosen method of inactivation details of the inactivating agent used, the concentration of use and the duration of contact must be provided.</w:t>
            </w:r>
          </w:p>
        </w:tc>
      </w:tr>
    </w:tbl>
    <w:p w14:paraId="6FC51683" w14:textId="77777777" w:rsidR="000B3662" w:rsidRDefault="000B3662"/>
    <w:p w14:paraId="70932F2F" w14:textId="77777777" w:rsidR="006622C5" w:rsidRDefault="006622C5"/>
    <w:sectPr w:rsidR="006622C5" w:rsidSect="006049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E7C7" w14:textId="77777777" w:rsidR="004C2E3C" w:rsidRDefault="004C2E3C" w:rsidP="006049F2">
      <w:r>
        <w:separator/>
      </w:r>
    </w:p>
  </w:endnote>
  <w:endnote w:type="continuationSeparator" w:id="0">
    <w:p w14:paraId="27B8BB9A" w14:textId="77777777" w:rsidR="004C2E3C" w:rsidRDefault="004C2E3C" w:rsidP="0060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76E5" w14:textId="77777777" w:rsidR="00FA72E3" w:rsidRDefault="00FA7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613615"/>
      <w:docPartObj>
        <w:docPartGallery w:val="Page Numbers (Bottom of Page)"/>
        <w:docPartUnique/>
      </w:docPartObj>
    </w:sdtPr>
    <w:sdtEndPr/>
    <w:sdtContent>
      <w:sdt>
        <w:sdtPr>
          <w:id w:val="1728636285"/>
          <w:docPartObj>
            <w:docPartGallery w:val="Page Numbers (Top of Page)"/>
            <w:docPartUnique/>
          </w:docPartObj>
        </w:sdtPr>
        <w:sdtEndPr/>
        <w:sdtContent>
          <w:p w14:paraId="79D6F796" w14:textId="3FA7C328" w:rsidR="002556E5" w:rsidRDefault="002556E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AD92CA7" w14:textId="77777777" w:rsidR="002556E5" w:rsidRDefault="00255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D897" w14:textId="77777777" w:rsidR="00FA72E3" w:rsidRDefault="00FA72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97BE" w14:textId="77777777" w:rsidR="004C2E3C" w:rsidRDefault="004C2E3C" w:rsidP="006049F2">
      <w:r>
        <w:separator/>
      </w:r>
    </w:p>
  </w:footnote>
  <w:footnote w:type="continuationSeparator" w:id="0">
    <w:p w14:paraId="489060DE" w14:textId="77777777" w:rsidR="004C2E3C" w:rsidRDefault="004C2E3C" w:rsidP="0060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AF87" w14:textId="77777777" w:rsidR="00FA72E3" w:rsidRDefault="00FA7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66CE" w14:textId="40B1AD27" w:rsidR="006049F2" w:rsidRDefault="006049F2">
    <w:pPr>
      <w:pStyle w:val="Header"/>
    </w:pPr>
    <w:r w:rsidRPr="006049F2">
      <w:rPr>
        <w:noProof/>
      </w:rPr>
      <w:drawing>
        <wp:inline distT="0" distB="0" distL="0" distR="0" wp14:anchorId="7B4C89E1" wp14:editId="71EBF728">
          <wp:extent cx="2753109" cy="695422"/>
          <wp:effectExtent l="0" t="0" r="9525" b="9525"/>
          <wp:docPr id="11043898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8984" name="Picture 1" descr="A close-up of a logo&#10;&#10;AI-generated content may be incorrect."/>
                  <pic:cNvPicPr/>
                </pic:nvPicPr>
                <pic:blipFill>
                  <a:blip r:embed="rId1"/>
                  <a:stretch>
                    <a:fillRect/>
                  </a:stretch>
                </pic:blipFill>
                <pic:spPr>
                  <a:xfrm>
                    <a:off x="0" y="0"/>
                    <a:ext cx="2753109" cy="6954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9547" w14:textId="77777777" w:rsidR="00FA72E3" w:rsidRDefault="00FA7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208"/>
    <w:multiLevelType w:val="hybridMultilevel"/>
    <w:tmpl w:val="8376C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6D2256"/>
    <w:multiLevelType w:val="hybridMultilevel"/>
    <w:tmpl w:val="0F8266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F8D2D69"/>
    <w:multiLevelType w:val="hybridMultilevel"/>
    <w:tmpl w:val="B9A0BB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D1163C"/>
    <w:multiLevelType w:val="hybridMultilevel"/>
    <w:tmpl w:val="40AEB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276BE1"/>
    <w:multiLevelType w:val="hybridMultilevel"/>
    <w:tmpl w:val="44CCB208"/>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EC782A"/>
    <w:multiLevelType w:val="hybridMultilevel"/>
    <w:tmpl w:val="8C46EE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FCD1DEE"/>
    <w:multiLevelType w:val="hybridMultilevel"/>
    <w:tmpl w:val="EBC2F4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64284880">
    <w:abstractNumId w:val="6"/>
  </w:num>
  <w:num w:numId="2" w16cid:durableId="1508713344">
    <w:abstractNumId w:val="2"/>
  </w:num>
  <w:num w:numId="3" w16cid:durableId="1630162352">
    <w:abstractNumId w:val="4"/>
  </w:num>
  <w:num w:numId="4" w16cid:durableId="370425406">
    <w:abstractNumId w:val="0"/>
  </w:num>
  <w:num w:numId="5" w16cid:durableId="895051243">
    <w:abstractNumId w:val="3"/>
  </w:num>
  <w:num w:numId="6" w16cid:durableId="1786194746">
    <w:abstractNumId w:val="1"/>
  </w:num>
  <w:num w:numId="7" w16cid:durableId="88082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0D"/>
    <w:rsid w:val="00005A76"/>
    <w:rsid w:val="0002414E"/>
    <w:rsid w:val="000B3662"/>
    <w:rsid w:val="000C2BF0"/>
    <w:rsid w:val="000D3B23"/>
    <w:rsid w:val="00110B56"/>
    <w:rsid w:val="00110EF7"/>
    <w:rsid w:val="00147E0E"/>
    <w:rsid w:val="00230FE2"/>
    <w:rsid w:val="002556E5"/>
    <w:rsid w:val="002756B5"/>
    <w:rsid w:val="002924C9"/>
    <w:rsid w:val="002C6B75"/>
    <w:rsid w:val="002E289B"/>
    <w:rsid w:val="002F0BA5"/>
    <w:rsid w:val="00337848"/>
    <w:rsid w:val="00364D6D"/>
    <w:rsid w:val="00382F6F"/>
    <w:rsid w:val="003A0A0A"/>
    <w:rsid w:val="003A4114"/>
    <w:rsid w:val="003B0739"/>
    <w:rsid w:val="003E5188"/>
    <w:rsid w:val="00426DDF"/>
    <w:rsid w:val="00437C97"/>
    <w:rsid w:val="004402D1"/>
    <w:rsid w:val="00455329"/>
    <w:rsid w:val="00484A28"/>
    <w:rsid w:val="004A0F53"/>
    <w:rsid w:val="004C2E3C"/>
    <w:rsid w:val="004D30C7"/>
    <w:rsid w:val="004F2A45"/>
    <w:rsid w:val="004F63FB"/>
    <w:rsid w:val="00535EE6"/>
    <w:rsid w:val="0054365D"/>
    <w:rsid w:val="00555C6D"/>
    <w:rsid w:val="00556812"/>
    <w:rsid w:val="005A0C53"/>
    <w:rsid w:val="005B7B10"/>
    <w:rsid w:val="005F4DEA"/>
    <w:rsid w:val="006029AC"/>
    <w:rsid w:val="006049F2"/>
    <w:rsid w:val="00611F8F"/>
    <w:rsid w:val="006622C5"/>
    <w:rsid w:val="006C0519"/>
    <w:rsid w:val="006E7F0D"/>
    <w:rsid w:val="0072767E"/>
    <w:rsid w:val="00765B9A"/>
    <w:rsid w:val="007B7F20"/>
    <w:rsid w:val="007E23B8"/>
    <w:rsid w:val="007E3165"/>
    <w:rsid w:val="00812103"/>
    <w:rsid w:val="00817018"/>
    <w:rsid w:val="008306FF"/>
    <w:rsid w:val="00871496"/>
    <w:rsid w:val="00875460"/>
    <w:rsid w:val="00880AF9"/>
    <w:rsid w:val="008A4C6C"/>
    <w:rsid w:val="008F0A24"/>
    <w:rsid w:val="00920BAE"/>
    <w:rsid w:val="009276CB"/>
    <w:rsid w:val="00946680"/>
    <w:rsid w:val="00967CEF"/>
    <w:rsid w:val="00992A46"/>
    <w:rsid w:val="009A1EF2"/>
    <w:rsid w:val="009C0770"/>
    <w:rsid w:val="00A376DA"/>
    <w:rsid w:val="00AF0D75"/>
    <w:rsid w:val="00B1778C"/>
    <w:rsid w:val="00BB5448"/>
    <w:rsid w:val="00BC197E"/>
    <w:rsid w:val="00BF106F"/>
    <w:rsid w:val="00C1237E"/>
    <w:rsid w:val="00C13D3D"/>
    <w:rsid w:val="00C234E4"/>
    <w:rsid w:val="00C42DA3"/>
    <w:rsid w:val="00C72A5A"/>
    <w:rsid w:val="00C8529F"/>
    <w:rsid w:val="00CC3D07"/>
    <w:rsid w:val="00CD09FC"/>
    <w:rsid w:val="00CD730B"/>
    <w:rsid w:val="00CE3D03"/>
    <w:rsid w:val="00D036C4"/>
    <w:rsid w:val="00D1223F"/>
    <w:rsid w:val="00D73C1D"/>
    <w:rsid w:val="00D850BF"/>
    <w:rsid w:val="00DC2E47"/>
    <w:rsid w:val="00DC5074"/>
    <w:rsid w:val="00DD006B"/>
    <w:rsid w:val="00DD5F1D"/>
    <w:rsid w:val="00DF51B7"/>
    <w:rsid w:val="00E07FC2"/>
    <w:rsid w:val="00E77A41"/>
    <w:rsid w:val="00E94C39"/>
    <w:rsid w:val="00F24A5C"/>
    <w:rsid w:val="00F53D1D"/>
    <w:rsid w:val="00F57966"/>
    <w:rsid w:val="00F67E88"/>
    <w:rsid w:val="00F81EF1"/>
    <w:rsid w:val="00F82E51"/>
    <w:rsid w:val="00FA2FD5"/>
    <w:rsid w:val="00FA72E3"/>
    <w:rsid w:val="00FF1F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4004"/>
  <w15:chartTrackingRefBased/>
  <w15:docId w15:val="{79A27A77-A178-4845-B214-8CCFCA77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88"/>
    <w:pPr>
      <w:spacing w:after="0" w:line="240" w:lineRule="auto"/>
    </w:pPr>
    <w:rPr>
      <w:rFonts w:ascii="Calibri Light" w:hAnsi="Calibri Light"/>
      <w:sz w:val="22"/>
    </w:rPr>
  </w:style>
  <w:style w:type="paragraph" w:styleId="Heading1">
    <w:name w:val="heading 1"/>
    <w:basedOn w:val="Normal"/>
    <w:next w:val="Normal"/>
    <w:link w:val="Heading1Char"/>
    <w:autoRedefine/>
    <w:uiPriority w:val="9"/>
    <w:qFormat/>
    <w:rsid w:val="00147E0E"/>
    <w:pPr>
      <w:keepNext/>
      <w:keepLines/>
      <w:outlineLvl w:val="0"/>
    </w:pPr>
    <w:rPr>
      <w:rFonts w:ascii="Aptos" w:eastAsia="Aptos" w:hAnsi="Aptos" w:cstheme="majorBidi"/>
      <w:b/>
      <w:sz w:val="40"/>
      <w:szCs w:val="32"/>
    </w:rPr>
  </w:style>
  <w:style w:type="paragraph" w:styleId="Heading2">
    <w:name w:val="heading 2"/>
    <w:basedOn w:val="Normal"/>
    <w:next w:val="Normal"/>
    <w:link w:val="Heading2Char"/>
    <w:uiPriority w:val="9"/>
    <w:unhideWhenUsed/>
    <w:qFormat/>
    <w:rsid w:val="00871496"/>
    <w:pPr>
      <w:keepNext/>
      <w:keepLines/>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871496"/>
    <w:pPr>
      <w:keepNext/>
      <w:keepLines/>
      <w:outlineLvl w:val="2"/>
    </w:pPr>
    <w:rPr>
      <w:rFonts w:eastAsiaTheme="majorEastAsia" w:cstheme="majorBidi"/>
      <w:b/>
      <w:sz w:val="40"/>
    </w:rPr>
  </w:style>
  <w:style w:type="paragraph" w:styleId="Heading4">
    <w:name w:val="heading 4"/>
    <w:basedOn w:val="Normal"/>
    <w:next w:val="Normal"/>
    <w:link w:val="Heading4Char"/>
    <w:uiPriority w:val="9"/>
    <w:unhideWhenUsed/>
    <w:qFormat/>
    <w:rsid w:val="00871496"/>
    <w:pPr>
      <w:keepNext/>
      <w:keepLines/>
      <w:outlineLvl w:val="3"/>
    </w:pPr>
    <w:rPr>
      <w:rFonts w:eastAsiaTheme="majorEastAsia" w:cstheme="majorBidi"/>
      <w:b/>
      <w:iCs/>
      <w:sz w:val="36"/>
    </w:rPr>
  </w:style>
  <w:style w:type="paragraph" w:styleId="Heading5">
    <w:name w:val="heading 5"/>
    <w:basedOn w:val="Normal"/>
    <w:next w:val="Normal"/>
    <w:link w:val="Heading5Char"/>
    <w:uiPriority w:val="9"/>
    <w:unhideWhenUsed/>
    <w:qFormat/>
    <w:rsid w:val="00871496"/>
    <w:pPr>
      <w:keepNext/>
      <w:keepLines/>
      <w:outlineLvl w:val="4"/>
    </w:pPr>
    <w:rPr>
      <w:rFonts w:eastAsiaTheme="majorEastAsia" w:cstheme="majorBidi"/>
      <w:b/>
      <w:sz w:val="32"/>
    </w:rPr>
  </w:style>
  <w:style w:type="paragraph" w:styleId="Heading6">
    <w:name w:val="heading 6"/>
    <w:basedOn w:val="Normal"/>
    <w:next w:val="Normal"/>
    <w:link w:val="Heading6Char"/>
    <w:uiPriority w:val="9"/>
    <w:semiHidden/>
    <w:unhideWhenUsed/>
    <w:qFormat/>
    <w:rsid w:val="006E7F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F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F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F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E0E"/>
    <w:rPr>
      <w:rFonts w:ascii="Aptos" w:eastAsia="Aptos" w:hAnsi="Aptos" w:cstheme="majorBidi"/>
      <w:b/>
      <w:sz w:val="40"/>
      <w:szCs w:val="32"/>
    </w:rPr>
  </w:style>
  <w:style w:type="character" w:customStyle="1" w:styleId="Heading2Char">
    <w:name w:val="Heading 2 Char"/>
    <w:basedOn w:val="DefaultParagraphFont"/>
    <w:link w:val="Heading2"/>
    <w:uiPriority w:val="9"/>
    <w:rsid w:val="00871496"/>
    <w:rPr>
      <w:rFonts w:ascii="Calibri Light" w:eastAsiaTheme="majorEastAsia" w:hAnsi="Calibri Light" w:cstheme="majorBidi"/>
      <w:b/>
      <w:sz w:val="44"/>
      <w:szCs w:val="26"/>
    </w:rPr>
  </w:style>
  <w:style w:type="character" w:customStyle="1" w:styleId="Heading3Char">
    <w:name w:val="Heading 3 Char"/>
    <w:basedOn w:val="DefaultParagraphFont"/>
    <w:link w:val="Heading3"/>
    <w:uiPriority w:val="9"/>
    <w:rsid w:val="00871496"/>
    <w:rPr>
      <w:rFonts w:ascii="Calibri Light" w:eastAsiaTheme="majorEastAsia" w:hAnsi="Calibri Light" w:cstheme="majorBidi"/>
      <w:b/>
      <w:sz w:val="40"/>
    </w:rPr>
  </w:style>
  <w:style w:type="character" w:customStyle="1" w:styleId="Heading4Char">
    <w:name w:val="Heading 4 Char"/>
    <w:basedOn w:val="DefaultParagraphFont"/>
    <w:link w:val="Heading4"/>
    <w:uiPriority w:val="9"/>
    <w:rsid w:val="00871496"/>
    <w:rPr>
      <w:rFonts w:ascii="Calibri Light" w:eastAsiaTheme="majorEastAsia" w:hAnsi="Calibri Light" w:cstheme="majorBidi"/>
      <w:b/>
      <w:iCs/>
      <w:sz w:val="36"/>
    </w:rPr>
  </w:style>
  <w:style w:type="character" w:customStyle="1" w:styleId="Heading5Char">
    <w:name w:val="Heading 5 Char"/>
    <w:basedOn w:val="DefaultParagraphFont"/>
    <w:link w:val="Heading5"/>
    <w:uiPriority w:val="9"/>
    <w:rsid w:val="00871496"/>
    <w:rPr>
      <w:rFonts w:ascii="Calibri Light" w:eastAsiaTheme="majorEastAsia" w:hAnsi="Calibri Light" w:cstheme="majorBidi"/>
      <w:b/>
      <w:sz w:val="32"/>
    </w:rPr>
  </w:style>
  <w:style w:type="paragraph" w:styleId="Subtitle">
    <w:name w:val="Subtitle"/>
    <w:basedOn w:val="Normal"/>
    <w:next w:val="Normal"/>
    <w:link w:val="SubtitleChar"/>
    <w:uiPriority w:val="11"/>
    <w:qFormat/>
    <w:rsid w:val="00871496"/>
    <w:pPr>
      <w:numPr>
        <w:ilvl w:val="1"/>
      </w:numPr>
    </w:pPr>
    <w:rPr>
      <w:rFonts w:eastAsiaTheme="minorEastAsia"/>
      <w:b/>
      <w:spacing w:val="15"/>
      <w:sz w:val="28"/>
      <w:szCs w:val="22"/>
    </w:rPr>
  </w:style>
  <w:style w:type="character" w:customStyle="1" w:styleId="SubtitleChar">
    <w:name w:val="Subtitle Char"/>
    <w:basedOn w:val="DefaultParagraphFont"/>
    <w:link w:val="Subtitle"/>
    <w:uiPriority w:val="11"/>
    <w:rsid w:val="00871496"/>
    <w:rPr>
      <w:rFonts w:ascii="Calibri Light" w:eastAsiaTheme="minorEastAsia" w:hAnsi="Calibri Light"/>
      <w:b/>
      <w:spacing w:val="15"/>
      <w:sz w:val="28"/>
      <w:szCs w:val="22"/>
    </w:rPr>
  </w:style>
  <w:style w:type="paragraph" w:styleId="ListParagraph">
    <w:name w:val="List Paragraph"/>
    <w:basedOn w:val="Normal"/>
    <w:uiPriority w:val="34"/>
    <w:qFormat/>
    <w:rsid w:val="00871496"/>
    <w:pPr>
      <w:spacing w:after="120"/>
      <w:ind w:left="720"/>
    </w:pPr>
  </w:style>
  <w:style w:type="character" w:customStyle="1" w:styleId="Heading6Char">
    <w:name w:val="Heading 6 Char"/>
    <w:basedOn w:val="DefaultParagraphFont"/>
    <w:link w:val="Heading6"/>
    <w:uiPriority w:val="9"/>
    <w:semiHidden/>
    <w:rsid w:val="006E7F0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6E7F0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6E7F0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6E7F0D"/>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6E7F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F0D"/>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6E7F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7F0D"/>
    <w:rPr>
      <w:rFonts w:ascii="Calibri Light" w:hAnsi="Calibri Light"/>
      <w:i/>
      <w:iCs/>
      <w:color w:val="404040" w:themeColor="text1" w:themeTint="BF"/>
      <w:sz w:val="22"/>
    </w:rPr>
  </w:style>
  <w:style w:type="character" w:styleId="IntenseEmphasis">
    <w:name w:val="Intense Emphasis"/>
    <w:basedOn w:val="DefaultParagraphFont"/>
    <w:uiPriority w:val="21"/>
    <w:qFormat/>
    <w:rsid w:val="006E7F0D"/>
    <w:rPr>
      <w:i/>
      <w:iCs/>
      <w:color w:val="0F4761" w:themeColor="accent1" w:themeShade="BF"/>
    </w:rPr>
  </w:style>
  <w:style w:type="paragraph" w:styleId="IntenseQuote">
    <w:name w:val="Intense Quote"/>
    <w:basedOn w:val="Normal"/>
    <w:next w:val="Normal"/>
    <w:link w:val="IntenseQuoteChar"/>
    <w:uiPriority w:val="30"/>
    <w:qFormat/>
    <w:rsid w:val="006E7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F0D"/>
    <w:rPr>
      <w:rFonts w:ascii="Calibri Light" w:hAnsi="Calibri Light"/>
      <w:i/>
      <w:iCs/>
      <w:color w:val="0F4761" w:themeColor="accent1" w:themeShade="BF"/>
      <w:sz w:val="22"/>
    </w:rPr>
  </w:style>
  <w:style w:type="character" w:styleId="IntenseReference">
    <w:name w:val="Intense Reference"/>
    <w:basedOn w:val="DefaultParagraphFont"/>
    <w:uiPriority w:val="32"/>
    <w:qFormat/>
    <w:rsid w:val="006E7F0D"/>
    <w:rPr>
      <w:b/>
      <w:bCs/>
      <w:smallCaps/>
      <w:color w:val="0F4761" w:themeColor="accent1" w:themeShade="BF"/>
      <w:spacing w:val="5"/>
    </w:rPr>
  </w:style>
  <w:style w:type="table" w:styleId="TableGrid">
    <w:name w:val="Table Grid"/>
    <w:basedOn w:val="TableNormal"/>
    <w:uiPriority w:val="39"/>
    <w:rsid w:val="006E7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7F0D"/>
    <w:rPr>
      <w:color w:val="666666"/>
    </w:rPr>
  </w:style>
  <w:style w:type="paragraph" w:styleId="Header">
    <w:name w:val="header"/>
    <w:basedOn w:val="Normal"/>
    <w:link w:val="HeaderChar"/>
    <w:uiPriority w:val="99"/>
    <w:unhideWhenUsed/>
    <w:rsid w:val="006049F2"/>
    <w:pPr>
      <w:tabs>
        <w:tab w:val="center" w:pos="4513"/>
        <w:tab w:val="right" w:pos="9026"/>
      </w:tabs>
    </w:pPr>
  </w:style>
  <w:style w:type="character" w:customStyle="1" w:styleId="HeaderChar">
    <w:name w:val="Header Char"/>
    <w:basedOn w:val="DefaultParagraphFont"/>
    <w:link w:val="Header"/>
    <w:uiPriority w:val="99"/>
    <w:rsid w:val="006049F2"/>
    <w:rPr>
      <w:rFonts w:ascii="Calibri Light" w:hAnsi="Calibri Light"/>
      <w:sz w:val="22"/>
    </w:rPr>
  </w:style>
  <w:style w:type="paragraph" w:styleId="Footer">
    <w:name w:val="footer"/>
    <w:basedOn w:val="Normal"/>
    <w:link w:val="FooterChar"/>
    <w:uiPriority w:val="99"/>
    <w:unhideWhenUsed/>
    <w:rsid w:val="006049F2"/>
    <w:pPr>
      <w:tabs>
        <w:tab w:val="center" w:pos="4513"/>
        <w:tab w:val="right" w:pos="9026"/>
      </w:tabs>
    </w:pPr>
  </w:style>
  <w:style w:type="character" w:customStyle="1" w:styleId="FooterChar">
    <w:name w:val="Footer Char"/>
    <w:basedOn w:val="DefaultParagraphFont"/>
    <w:link w:val="Footer"/>
    <w:uiPriority w:val="99"/>
    <w:rsid w:val="006049F2"/>
    <w:rPr>
      <w:rFonts w:ascii="Calibri Light" w:hAnsi="Calibri Light"/>
      <w:sz w:val="22"/>
    </w:rPr>
  </w:style>
  <w:style w:type="character" w:styleId="Hyperlink">
    <w:name w:val="Hyperlink"/>
    <w:basedOn w:val="DefaultParagraphFont"/>
    <w:uiPriority w:val="99"/>
    <w:unhideWhenUsed/>
    <w:rsid w:val="0054365D"/>
    <w:rPr>
      <w:color w:val="467886" w:themeColor="hyperlink"/>
      <w:u w:val="single"/>
    </w:rPr>
  </w:style>
  <w:style w:type="character" w:styleId="UnresolvedMention">
    <w:name w:val="Unresolved Mention"/>
    <w:basedOn w:val="DefaultParagraphFont"/>
    <w:uiPriority w:val="99"/>
    <w:semiHidden/>
    <w:unhideWhenUsed/>
    <w:rsid w:val="0054365D"/>
    <w:rPr>
      <w:color w:val="605E5C"/>
      <w:shd w:val="clear" w:color="auto" w:fill="E1DFDD"/>
    </w:rPr>
  </w:style>
  <w:style w:type="paragraph" w:styleId="EndnoteText">
    <w:name w:val="endnote text"/>
    <w:basedOn w:val="Normal"/>
    <w:link w:val="EndnoteTextChar"/>
    <w:uiPriority w:val="99"/>
    <w:semiHidden/>
    <w:unhideWhenUsed/>
    <w:rsid w:val="00FA72E3"/>
    <w:rPr>
      <w:sz w:val="20"/>
      <w:szCs w:val="20"/>
    </w:rPr>
  </w:style>
  <w:style w:type="character" w:customStyle="1" w:styleId="EndnoteTextChar">
    <w:name w:val="Endnote Text Char"/>
    <w:basedOn w:val="DefaultParagraphFont"/>
    <w:link w:val="EndnoteText"/>
    <w:uiPriority w:val="99"/>
    <w:semiHidden/>
    <w:rsid w:val="00FA72E3"/>
    <w:rPr>
      <w:rFonts w:ascii="Calibri Light" w:hAnsi="Calibri Light"/>
      <w:sz w:val="20"/>
      <w:szCs w:val="20"/>
    </w:rPr>
  </w:style>
  <w:style w:type="character" w:styleId="EndnoteReference">
    <w:name w:val="endnote reference"/>
    <w:basedOn w:val="DefaultParagraphFont"/>
    <w:uiPriority w:val="99"/>
    <w:semiHidden/>
    <w:unhideWhenUsed/>
    <w:rsid w:val="00FA7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15B012DAD7445B9A66C8C9B07277CF"/>
        <w:category>
          <w:name w:val="General"/>
          <w:gallery w:val="placeholder"/>
        </w:category>
        <w:types>
          <w:type w:val="bbPlcHdr"/>
        </w:types>
        <w:behaviors>
          <w:behavior w:val="content"/>
        </w:behaviors>
        <w:guid w:val="{E460346B-4BE6-4B3C-8416-21589B6E8ED5}"/>
      </w:docPartPr>
      <w:docPartBody>
        <w:p w:rsidR="00036099" w:rsidRDefault="00B01DE2" w:rsidP="00B01DE2">
          <w:pPr>
            <w:pStyle w:val="C415B012DAD7445B9A66C8C9B07277CF1"/>
          </w:pPr>
          <w:r>
            <w:rPr>
              <w:rStyle w:val="PlaceholderText"/>
            </w:rPr>
            <w:t>Select Class</w:t>
          </w:r>
          <w:r w:rsidRPr="00990BB5">
            <w:rPr>
              <w:rStyle w:val="PlaceholderText"/>
            </w:rPr>
            <w:t>.</w:t>
          </w:r>
        </w:p>
      </w:docPartBody>
    </w:docPart>
    <w:docPart>
      <w:docPartPr>
        <w:name w:val="DC0B106B54094A0B812E1A84D7800409"/>
        <w:category>
          <w:name w:val="General"/>
          <w:gallery w:val="placeholder"/>
        </w:category>
        <w:types>
          <w:type w:val="bbPlcHdr"/>
        </w:types>
        <w:behaviors>
          <w:behavior w:val="content"/>
        </w:behaviors>
        <w:guid w:val="{D8C04CBF-8401-4CF9-81F6-F0A29D197659}"/>
      </w:docPartPr>
      <w:docPartBody>
        <w:p w:rsidR="00036099" w:rsidRDefault="00B01DE2" w:rsidP="00B01DE2">
          <w:pPr>
            <w:pStyle w:val="DC0B106B54094A0B812E1A84D7800409"/>
          </w:pPr>
          <w:r w:rsidRPr="00990BB5">
            <w:rPr>
              <w:rStyle w:val="PlaceholderText"/>
            </w:rPr>
            <w:t>Choose</w:t>
          </w:r>
          <w:r>
            <w:rPr>
              <w:rStyle w:val="PlaceholderText"/>
            </w:rPr>
            <w:t xml:space="preserve"> ..</w:t>
          </w:r>
          <w:r w:rsidRPr="00990BB5">
            <w:rPr>
              <w:rStyle w:val="PlaceholderText"/>
            </w:rPr>
            <w:t>.</w:t>
          </w:r>
        </w:p>
      </w:docPartBody>
    </w:docPart>
    <w:docPart>
      <w:docPartPr>
        <w:name w:val="1A4CFAE6A9AF47AAA008624B8395B4F1"/>
        <w:category>
          <w:name w:val="General"/>
          <w:gallery w:val="placeholder"/>
        </w:category>
        <w:types>
          <w:type w:val="bbPlcHdr"/>
        </w:types>
        <w:behaviors>
          <w:behavior w:val="content"/>
        </w:behaviors>
        <w:guid w:val="{AD426424-4582-47DD-BE35-26B410D72A0A}"/>
      </w:docPartPr>
      <w:docPartBody>
        <w:p w:rsidR="00036099" w:rsidRDefault="00B01DE2" w:rsidP="00B01DE2">
          <w:pPr>
            <w:pStyle w:val="1A4CFAE6A9AF47AAA008624B8395B4F1"/>
          </w:pPr>
          <w:r w:rsidRPr="00990BB5">
            <w:rPr>
              <w:rStyle w:val="PlaceholderText"/>
            </w:rPr>
            <w:t>Choose</w:t>
          </w:r>
          <w:r>
            <w:rPr>
              <w:rStyle w:val="PlaceholderText"/>
            </w:rPr>
            <w:t xml:space="preserve"> ..</w:t>
          </w:r>
          <w:r w:rsidRPr="00990BB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E7"/>
    <w:rsid w:val="00036099"/>
    <w:rsid w:val="002713E7"/>
    <w:rsid w:val="00271AD2"/>
    <w:rsid w:val="003E5188"/>
    <w:rsid w:val="006029AC"/>
    <w:rsid w:val="00946680"/>
    <w:rsid w:val="009A1EF2"/>
    <w:rsid w:val="00A11040"/>
    <w:rsid w:val="00B01DE2"/>
    <w:rsid w:val="00D850BF"/>
    <w:rsid w:val="00E669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DE2"/>
    <w:rPr>
      <w:color w:val="666666"/>
    </w:rPr>
  </w:style>
  <w:style w:type="paragraph" w:customStyle="1" w:styleId="C415B012DAD7445B9A66C8C9B07277CF1">
    <w:name w:val="C415B012DAD7445B9A66C8C9B07277CF1"/>
    <w:rsid w:val="00B01DE2"/>
    <w:pPr>
      <w:spacing w:after="0" w:line="240" w:lineRule="auto"/>
    </w:pPr>
    <w:rPr>
      <w:rFonts w:ascii="Calibri Light" w:eastAsiaTheme="minorHAnsi" w:hAnsi="Calibri Light"/>
      <w:sz w:val="22"/>
      <w:lang w:eastAsia="en-US"/>
    </w:rPr>
  </w:style>
  <w:style w:type="paragraph" w:customStyle="1" w:styleId="DC0B106B54094A0B812E1A84D7800409">
    <w:name w:val="DC0B106B54094A0B812E1A84D7800409"/>
    <w:rsid w:val="00B01DE2"/>
    <w:pPr>
      <w:spacing w:after="0" w:line="240" w:lineRule="auto"/>
    </w:pPr>
    <w:rPr>
      <w:rFonts w:ascii="Calibri Light" w:eastAsiaTheme="minorHAnsi" w:hAnsi="Calibri Light"/>
      <w:sz w:val="22"/>
      <w:lang w:eastAsia="en-US"/>
    </w:rPr>
  </w:style>
  <w:style w:type="paragraph" w:customStyle="1" w:styleId="1A4CFAE6A9AF47AAA008624B8395B4F1">
    <w:name w:val="1A4CFAE6A9AF47AAA008624B8395B4F1"/>
    <w:rsid w:val="00B01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6E9F-AA6D-46B5-A784-7F022D49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2725</Characters>
  <Application>Microsoft Office Word</Application>
  <DocSecurity>0</DocSecurity>
  <Lines>22</Lines>
  <Paragraphs>6</Paragraphs>
  <ScaleCrop>false</ScaleCrop>
  <Company>EPA</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Cullimore</dc:creator>
  <cp:keywords/>
  <dc:description/>
  <cp:lastModifiedBy>Lisa Cullimore</cp:lastModifiedBy>
  <cp:revision>2</cp:revision>
  <dcterms:created xsi:type="dcterms:W3CDTF">2026-03-03T13:45:00Z</dcterms:created>
  <dcterms:modified xsi:type="dcterms:W3CDTF">2026-03-03T13:45:00Z</dcterms:modified>
</cp:coreProperties>
</file>