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2532" w14:textId="1D151E5F" w:rsidR="002E4BB0" w:rsidRDefault="007C1248">
      <w:pPr>
        <w:spacing w:after="200" w:line="276" w:lineRule="auto"/>
        <w:contextualSpacing w:val="0"/>
        <w:jc w:val="left"/>
        <w:rPr>
          <w:rFonts w:asciiTheme="minorHAnsi" w:eastAsia="Times New Roman" w:hAnsiTheme="minorHAnsi" w:cstheme="minorHAnsi"/>
          <w:sz w:val="72"/>
          <w:szCs w:val="24"/>
        </w:rPr>
      </w:pPr>
      <w:r>
        <w:rPr>
          <w:rFonts w:asciiTheme="minorHAnsi" w:eastAsia="Times New Roman" w:hAnsiTheme="minorHAnsi" w:cstheme="minorHAnsi"/>
          <w:sz w:val="72"/>
          <w:szCs w:val="24"/>
        </w:rPr>
        <w:t xml:space="preserve"> </w:t>
      </w:r>
    </w:p>
    <w:p w14:paraId="5727CD3A" w14:textId="2CFC9F98" w:rsidR="002E4BB0" w:rsidRPr="002E4BB0" w:rsidRDefault="00714444" w:rsidP="007F3FB0">
      <w:pPr>
        <w:spacing w:after="200" w:line="276" w:lineRule="auto"/>
        <w:contextualSpacing w:val="0"/>
        <w:jc w:val="center"/>
        <w:rPr>
          <w:rFonts w:asciiTheme="minorHAnsi" w:eastAsia="Times New Roman" w:hAnsiTheme="minorHAnsi" w:cstheme="minorHAnsi"/>
          <w:sz w:val="72"/>
          <w:szCs w:val="24"/>
        </w:rPr>
      </w:pPr>
      <w:r>
        <w:rPr>
          <w:rFonts w:asciiTheme="minorHAnsi" w:eastAsia="Times New Roman" w:hAnsiTheme="minorHAnsi" w:cstheme="minorHAnsi"/>
          <w:sz w:val="72"/>
          <w:szCs w:val="24"/>
        </w:rPr>
        <w:t>EPA</w:t>
      </w:r>
      <w:r w:rsidR="002E4BB0" w:rsidRPr="002E4BB0">
        <w:rPr>
          <w:rFonts w:asciiTheme="minorHAnsi" w:eastAsia="Times New Roman" w:hAnsiTheme="minorHAnsi" w:cstheme="minorHAnsi"/>
          <w:sz w:val="72"/>
          <w:szCs w:val="24"/>
        </w:rPr>
        <w:t xml:space="preserve"> Application</w:t>
      </w:r>
      <w:r>
        <w:rPr>
          <w:rFonts w:asciiTheme="minorHAnsi" w:eastAsia="Times New Roman" w:hAnsiTheme="minorHAnsi" w:cstheme="minorHAnsi"/>
          <w:sz w:val="72"/>
          <w:szCs w:val="24"/>
        </w:rPr>
        <w:t xml:space="preserve"> Form</w:t>
      </w:r>
    </w:p>
    <w:p w14:paraId="5A1178F1" w14:textId="499548C6" w:rsidR="002E4BB0" w:rsidRPr="002E4BB0" w:rsidRDefault="00E53358" w:rsidP="00DB46EF">
      <w:pPr>
        <w:spacing w:after="200" w:line="276" w:lineRule="auto"/>
        <w:ind w:left="720"/>
        <w:contextualSpacing w:val="0"/>
        <w:jc w:val="center"/>
        <w:rPr>
          <w:rFonts w:asciiTheme="minorHAnsi" w:eastAsia="Times New Roman" w:hAnsiTheme="minorHAnsi" w:cstheme="minorHAnsi"/>
          <w:sz w:val="56"/>
          <w:szCs w:val="24"/>
        </w:rPr>
      </w:pPr>
      <w:r>
        <w:rPr>
          <w:rFonts w:asciiTheme="minorHAnsi" w:eastAsia="Times New Roman" w:hAnsiTheme="minorHAnsi" w:cstheme="minorHAnsi"/>
          <w:sz w:val="56"/>
          <w:szCs w:val="24"/>
        </w:rPr>
        <w:t>7.</w:t>
      </w:r>
      <w:r w:rsidR="004C4448">
        <w:rPr>
          <w:rFonts w:asciiTheme="minorHAnsi" w:eastAsia="Times New Roman" w:hAnsiTheme="minorHAnsi" w:cstheme="minorHAnsi"/>
          <w:sz w:val="56"/>
          <w:szCs w:val="24"/>
        </w:rPr>
        <w:t>4</w:t>
      </w:r>
      <w:r w:rsidR="000A2D4B">
        <w:rPr>
          <w:rFonts w:asciiTheme="minorHAnsi" w:eastAsia="Times New Roman" w:hAnsiTheme="minorHAnsi" w:cstheme="minorHAnsi"/>
          <w:sz w:val="56"/>
          <w:szCs w:val="24"/>
        </w:rPr>
        <w:t>.2</w:t>
      </w:r>
      <w:r w:rsidR="002E4BB0" w:rsidRPr="002E4BB0">
        <w:rPr>
          <w:rFonts w:asciiTheme="minorHAnsi" w:eastAsia="Times New Roman" w:hAnsiTheme="minorHAnsi" w:cstheme="minorHAnsi"/>
          <w:sz w:val="56"/>
          <w:szCs w:val="24"/>
        </w:rPr>
        <w:t xml:space="preserve"> </w:t>
      </w:r>
      <w:r w:rsidR="003C65F8">
        <w:rPr>
          <w:rFonts w:asciiTheme="minorHAnsi" w:eastAsia="Times New Roman" w:hAnsiTheme="minorHAnsi" w:cstheme="minorHAnsi"/>
          <w:sz w:val="56"/>
          <w:szCs w:val="24"/>
        </w:rPr>
        <w:t xml:space="preserve">- </w:t>
      </w:r>
      <w:r w:rsidR="00FE273D">
        <w:rPr>
          <w:rFonts w:asciiTheme="minorHAnsi" w:eastAsia="Times New Roman" w:hAnsiTheme="minorHAnsi" w:cstheme="minorHAnsi"/>
          <w:sz w:val="56"/>
          <w:szCs w:val="24"/>
        </w:rPr>
        <w:t xml:space="preserve">Emissions to </w:t>
      </w:r>
      <w:r w:rsidR="00E146F4">
        <w:rPr>
          <w:rFonts w:asciiTheme="minorHAnsi" w:eastAsia="Times New Roman" w:hAnsiTheme="minorHAnsi" w:cstheme="minorHAnsi"/>
          <w:sz w:val="56"/>
          <w:szCs w:val="24"/>
        </w:rPr>
        <w:t xml:space="preserve">Atmosphere </w:t>
      </w:r>
      <w:r w:rsidR="00284FED">
        <w:rPr>
          <w:rFonts w:asciiTheme="minorHAnsi" w:eastAsia="Times New Roman" w:hAnsiTheme="minorHAnsi" w:cstheme="minorHAnsi"/>
          <w:sz w:val="56"/>
          <w:szCs w:val="24"/>
        </w:rPr>
        <w:t>-</w:t>
      </w:r>
      <w:r w:rsidR="0047588B">
        <w:rPr>
          <w:rFonts w:asciiTheme="minorHAnsi" w:eastAsia="Times New Roman" w:hAnsiTheme="minorHAnsi" w:cstheme="minorHAnsi"/>
          <w:sz w:val="56"/>
          <w:szCs w:val="24"/>
        </w:rPr>
        <w:t xml:space="preserve"> Minor and Potential Emissions</w:t>
      </w:r>
      <w:r w:rsidR="00DB46EF">
        <w:rPr>
          <w:rFonts w:asciiTheme="minorHAnsi" w:eastAsia="Times New Roman" w:hAnsiTheme="minorHAnsi" w:cstheme="minorHAnsi"/>
          <w:sz w:val="56"/>
          <w:szCs w:val="24"/>
        </w:rPr>
        <w:t xml:space="preserve"> </w:t>
      </w:r>
      <w:r w:rsidR="00417DDC">
        <w:rPr>
          <w:rFonts w:asciiTheme="minorHAnsi" w:eastAsia="Times New Roman" w:hAnsiTheme="minorHAnsi" w:cstheme="minorHAnsi"/>
          <w:sz w:val="56"/>
          <w:szCs w:val="24"/>
        </w:rPr>
        <w:t>-</w:t>
      </w:r>
      <w:r w:rsidR="00284FED">
        <w:rPr>
          <w:rFonts w:asciiTheme="minorHAnsi" w:eastAsia="Times New Roman" w:hAnsiTheme="minorHAnsi" w:cstheme="minorHAnsi"/>
          <w:sz w:val="56"/>
          <w:szCs w:val="24"/>
        </w:rPr>
        <w:t xml:space="preserve"> </w:t>
      </w:r>
      <w:r w:rsidR="00DB46EF">
        <w:rPr>
          <w:rFonts w:asciiTheme="minorHAnsi" w:eastAsia="Times New Roman" w:hAnsiTheme="minorHAnsi" w:cstheme="minorHAnsi"/>
          <w:sz w:val="56"/>
          <w:szCs w:val="24"/>
        </w:rPr>
        <w:t>Attachment</w:t>
      </w:r>
      <w:r w:rsidR="00284FED">
        <w:rPr>
          <w:rFonts w:asciiTheme="minorHAnsi" w:eastAsia="Times New Roman" w:hAnsiTheme="minorHAnsi" w:cstheme="minorHAnsi"/>
          <w:sz w:val="56"/>
          <w:szCs w:val="24"/>
        </w:rPr>
        <w:t xml:space="preserve"> </w:t>
      </w:r>
      <w:r w:rsidR="002E4BB0">
        <w:rPr>
          <w:rFonts w:asciiTheme="minorHAnsi" w:eastAsia="Times New Roman" w:hAnsiTheme="minorHAnsi" w:cstheme="minorHAnsi"/>
          <w:sz w:val="56"/>
          <w:szCs w:val="24"/>
        </w:rPr>
        <w:br/>
      </w:r>
    </w:p>
    <w:p w14:paraId="654667DA" w14:textId="77777777" w:rsidR="002E4BB0" w:rsidRPr="002E4BB0" w:rsidRDefault="002E4BB0">
      <w:pPr>
        <w:spacing w:after="200" w:line="276" w:lineRule="auto"/>
        <w:contextualSpacing w:val="0"/>
        <w:jc w:val="left"/>
        <w:rPr>
          <w:rFonts w:asciiTheme="minorHAnsi" w:eastAsia="Times New Roman" w:hAnsiTheme="minorHAnsi" w:cstheme="minorHAnsi"/>
          <w:b/>
          <w:sz w:val="28"/>
          <w:szCs w:val="24"/>
          <w:u w:val="single"/>
        </w:rPr>
      </w:pPr>
    </w:p>
    <w:tbl>
      <w:tblPr>
        <w:tblStyle w:val="TableGrid"/>
        <w:tblW w:w="0" w:type="auto"/>
        <w:tblInd w:w="1084" w:type="dxa"/>
        <w:tblLook w:val="04A0" w:firstRow="1" w:lastRow="0" w:firstColumn="1" w:lastColumn="0" w:noHBand="0" w:noVBand="1"/>
      </w:tblPr>
      <w:tblGrid>
        <w:gridCol w:w="2852"/>
        <w:gridCol w:w="8946"/>
      </w:tblGrid>
      <w:tr w:rsidR="002E4BB0" w:rsidRPr="002E4BB0" w14:paraId="3D544FE6" w14:textId="77777777" w:rsidTr="002D6CCB">
        <w:trPr>
          <w:trHeight w:val="407"/>
        </w:trPr>
        <w:tc>
          <w:tcPr>
            <w:tcW w:w="2852" w:type="dxa"/>
            <w:tcBorders>
              <w:top w:val="nil"/>
              <w:left w:val="nil"/>
              <w:bottom w:val="nil"/>
              <w:right w:val="single" w:sz="4" w:space="0" w:color="A6A6A6" w:themeColor="background1" w:themeShade="A6"/>
            </w:tcBorders>
            <w:vAlign w:val="center"/>
          </w:tcPr>
          <w:p w14:paraId="4FF38748" w14:textId="2DE2E971" w:rsidR="002E4BB0" w:rsidRPr="002E4BB0" w:rsidRDefault="002E4BB0" w:rsidP="00452D11">
            <w:pPr>
              <w:spacing w:before="120" w:after="120" w:line="276" w:lineRule="auto"/>
              <w:contextualSpacing w:val="0"/>
              <w:jc w:val="left"/>
              <w:rPr>
                <w:rFonts w:asciiTheme="minorHAnsi" w:eastAsia="Times New Roman" w:hAnsiTheme="minorHAnsi" w:cstheme="minorHAnsi"/>
                <w:b/>
                <w:sz w:val="22"/>
                <w:szCs w:val="24"/>
              </w:rPr>
            </w:pPr>
            <w:r w:rsidRPr="002E4BB0">
              <w:rPr>
                <w:rFonts w:asciiTheme="minorHAnsi" w:eastAsia="Times New Roman" w:hAnsiTheme="minorHAnsi" w:cstheme="minorHAnsi"/>
                <w:b/>
                <w:sz w:val="22"/>
                <w:szCs w:val="24"/>
              </w:rPr>
              <w:t>Organisation Name:</w:t>
            </w:r>
            <w:r w:rsidR="00EC56A0">
              <w:rPr>
                <w:rFonts w:asciiTheme="minorHAnsi" w:eastAsia="Times New Roman" w:hAnsiTheme="minorHAnsi" w:cstheme="minorHAnsi"/>
                <w:b/>
                <w:sz w:val="22"/>
                <w:szCs w:val="24"/>
              </w:rPr>
              <w:t xml:space="preserve"> </w:t>
            </w:r>
            <w:r w:rsidR="00EC56A0" w:rsidRPr="00EC56A0">
              <w:rPr>
                <w:rFonts w:asciiTheme="minorHAnsi" w:eastAsia="Times New Roman" w:hAnsiTheme="minorHAnsi" w:cstheme="minorHAnsi"/>
                <w:b/>
                <w:color w:val="FF0000"/>
                <w:sz w:val="22"/>
                <w:szCs w:val="24"/>
              </w:rPr>
              <w:t>*</w:t>
            </w:r>
          </w:p>
        </w:tc>
        <w:tc>
          <w:tcPr>
            <w:tcW w:w="8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9A4CE" w14:textId="5AB21214" w:rsidR="002E4BB0" w:rsidRPr="00CB5E1C" w:rsidRDefault="002E4BB0" w:rsidP="00452D11">
            <w:pPr>
              <w:spacing w:before="120" w:after="120" w:line="276" w:lineRule="auto"/>
              <w:contextualSpacing w:val="0"/>
              <w:jc w:val="left"/>
              <w:rPr>
                <w:rFonts w:asciiTheme="minorHAnsi" w:eastAsia="Times New Roman" w:hAnsiTheme="minorHAnsi" w:cstheme="minorHAnsi"/>
                <w:sz w:val="22"/>
                <w:szCs w:val="24"/>
              </w:rPr>
            </w:pPr>
          </w:p>
        </w:tc>
      </w:tr>
      <w:tr w:rsidR="002E4BB0" w:rsidRPr="002E4BB0" w14:paraId="41225BB3" w14:textId="77777777" w:rsidTr="002D6CCB">
        <w:tc>
          <w:tcPr>
            <w:tcW w:w="2852" w:type="dxa"/>
            <w:tcBorders>
              <w:top w:val="nil"/>
              <w:left w:val="nil"/>
              <w:bottom w:val="nil"/>
              <w:right w:val="nil"/>
            </w:tcBorders>
            <w:vAlign w:val="center"/>
          </w:tcPr>
          <w:p w14:paraId="6689F4F5" w14:textId="77777777" w:rsidR="002E4BB0" w:rsidRPr="002E4BB0" w:rsidRDefault="002E4BB0" w:rsidP="00452D11">
            <w:pPr>
              <w:spacing w:before="120" w:after="120" w:line="276" w:lineRule="auto"/>
              <w:contextualSpacing w:val="0"/>
              <w:jc w:val="left"/>
              <w:rPr>
                <w:rFonts w:asciiTheme="minorHAnsi" w:eastAsia="Times New Roman" w:hAnsiTheme="minorHAnsi" w:cstheme="minorHAnsi"/>
                <w:b/>
                <w:sz w:val="22"/>
                <w:szCs w:val="24"/>
              </w:rPr>
            </w:pPr>
          </w:p>
        </w:tc>
        <w:tc>
          <w:tcPr>
            <w:tcW w:w="8946" w:type="dxa"/>
            <w:tcBorders>
              <w:top w:val="single" w:sz="4" w:space="0" w:color="A6A6A6" w:themeColor="background1" w:themeShade="A6"/>
              <w:left w:val="nil"/>
              <w:bottom w:val="single" w:sz="4" w:space="0" w:color="A6A6A6" w:themeColor="background1" w:themeShade="A6"/>
              <w:right w:val="nil"/>
            </w:tcBorders>
            <w:vAlign w:val="center"/>
          </w:tcPr>
          <w:p w14:paraId="55874301" w14:textId="77777777" w:rsidR="002E4BB0" w:rsidRPr="002E4BB0" w:rsidRDefault="002E4BB0" w:rsidP="00452D11">
            <w:pPr>
              <w:spacing w:before="120" w:after="120" w:line="276" w:lineRule="auto"/>
              <w:contextualSpacing w:val="0"/>
              <w:jc w:val="left"/>
              <w:rPr>
                <w:rFonts w:asciiTheme="minorHAnsi" w:eastAsia="Times New Roman" w:hAnsiTheme="minorHAnsi" w:cstheme="minorHAnsi"/>
                <w:b/>
                <w:sz w:val="22"/>
                <w:szCs w:val="24"/>
                <w:u w:val="single"/>
              </w:rPr>
            </w:pPr>
          </w:p>
        </w:tc>
      </w:tr>
      <w:tr w:rsidR="002E4BB0" w:rsidRPr="002E4BB0" w14:paraId="05B85BC9" w14:textId="77777777" w:rsidTr="002D6CCB">
        <w:tc>
          <w:tcPr>
            <w:tcW w:w="2852" w:type="dxa"/>
            <w:tcBorders>
              <w:top w:val="nil"/>
              <w:left w:val="nil"/>
              <w:bottom w:val="nil"/>
              <w:right w:val="single" w:sz="4" w:space="0" w:color="A6A6A6" w:themeColor="background1" w:themeShade="A6"/>
            </w:tcBorders>
            <w:vAlign w:val="center"/>
          </w:tcPr>
          <w:p w14:paraId="5E24AFCD" w14:textId="138C98B7" w:rsidR="002E4BB0" w:rsidRPr="002E4BB0" w:rsidRDefault="00A4691B" w:rsidP="00452D11">
            <w:pPr>
              <w:spacing w:before="120" w:after="120" w:line="276" w:lineRule="auto"/>
              <w:contextualSpacing w:val="0"/>
              <w:jc w:val="left"/>
              <w:rPr>
                <w:rFonts w:asciiTheme="minorHAnsi" w:eastAsia="Times New Roman" w:hAnsiTheme="minorHAnsi" w:cstheme="minorHAnsi"/>
                <w:b/>
                <w:sz w:val="22"/>
                <w:szCs w:val="24"/>
              </w:rPr>
            </w:pPr>
            <w:r>
              <w:rPr>
                <w:rFonts w:asciiTheme="minorHAnsi" w:eastAsia="Times New Roman" w:hAnsiTheme="minorHAnsi" w:cstheme="minorHAnsi"/>
                <w:b/>
                <w:sz w:val="22"/>
                <w:szCs w:val="24"/>
              </w:rPr>
              <w:t xml:space="preserve">Application </w:t>
            </w:r>
            <w:r w:rsidR="004306FD">
              <w:rPr>
                <w:rFonts w:asciiTheme="minorHAnsi" w:eastAsia="Times New Roman" w:hAnsiTheme="minorHAnsi" w:cstheme="minorHAnsi"/>
                <w:b/>
                <w:sz w:val="22"/>
                <w:szCs w:val="24"/>
              </w:rPr>
              <w:t>I.D.</w:t>
            </w:r>
            <w:r w:rsidRPr="002E4BB0">
              <w:rPr>
                <w:rFonts w:asciiTheme="minorHAnsi" w:eastAsia="Times New Roman" w:hAnsiTheme="minorHAnsi" w:cstheme="minorHAnsi"/>
                <w:b/>
                <w:sz w:val="22"/>
                <w:szCs w:val="24"/>
              </w:rPr>
              <w:t>:</w:t>
            </w:r>
            <w:r w:rsidR="00EC56A0">
              <w:rPr>
                <w:rFonts w:asciiTheme="minorHAnsi" w:eastAsia="Times New Roman" w:hAnsiTheme="minorHAnsi" w:cstheme="minorHAnsi"/>
                <w:b/>
                <w:sz w:val="22"/>
                <w:szCs w:val="24"/>
              </w:rPr>
              <w:t xml:space="preserve"> </w:t>
            </w:r>
            <w:r w:rsidR="00EC56A0" w:rsidRPr="00EC56A0">
              <w:rPr>
                <w:rFonts w:asciiTheme="minorHAnsi" w:eastAsia="Times New Roman" w:hAnsiTheme="minorHAnsi" w:cstheme="minorHAnsi"/>
                <w:b/>
                <w:color w:val="FF0000"/>
                <w:sz w:val="22"/>
                <w:szCs w:val="24"/>
              </w:rPr>
              <w:t>*</w:t>
            </w:r>
          </w:p>
        </w:tc>
        <w:tc>
          <w:tcPr>
            <w:tcW w:w="8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93A24" w14:textId="7C6C7AEE" w:rsidR="002E4BB0" w:rsidRPr="00CB5E1C" w:rsidRDefault="002E4BB0" w:rsidP="00452D11">
            <w:pPr>
              <w:spacing w:before="120" w:after="120" w:line="276" w:lineRule="auto"/>
              <w:contextualSpacing w:val="0"/>
              <w:jc w:val="left"/>
              <w:rPr>
                <w:rFonts w:asciiTheme="minorHAnsi" w:eastAsia="Times New Roman" w:hAnsiTheme="minorHAnsi" w:cstheme="minorHAnsi"/>
                <w:sz w:val="22"/>
                <w:szCs w:val="24"/>
              </w:rPr>
            </w:pPr>
          </w:p>
        </w:tc>
      </w:tr>
    </w:tbl>
    <w:p w14:paraId="4A3AC4BB"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737387E3" w14:textId="6C0B1AD0"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12F97335" w14:textId="77777777" w:rsidR="007F3FB0" w:rsidRDefault="007F3FB0">
      <w:pPr>
        <w:spacing w:after="200" w:line="276" w:lineRule="auto"/>
        <w:contextualSpacing w:val="0"/>
        <w:jc w:val="left"/>
        <w:rPr>
          <w:rFonts w:asciiTheme="minorHAnsi" w:eastAsia="Times New Roman" w:hAnsiTheme="minorHAnsi" w:cstheme="minorHAnsi"/>
          <w:b/>
          <w:caps/>
          <w:sz w:val="28"/>
          <w:szCs w:val="22"/>
        </w:rPr>
      </w:pPr>
      <w:r>
        <w:rPr>
          <w:rFonts w:asciiTheme="minorHAnsi" w:eastAsia="Times New Roman" w:hAnsiTheme="minorHAnsi" w:cstheme="minorHAnsi"/>
          <w:b/>
          <w:caps/>
          <w:sz w:val="28"/>
          <w:szCs w:val="22"/>
        </w:rPr>
        <w:br w:type="page"/>
      </w:r>
    </w:p>
    <w:p w14:paraId="4E8206A7" w14:textId="77777777" w:rsidR="00443904" w:rsidRPr="0057447C" w:rsidRDefault="00443904" w:rsidP="00443904">
      <w:pPr>
        <w:keepNext/>
        <w:pBdr>
          <w:top w:val="single" w:sz="6" w:space="1" w:color="auto"/>
          <w:bottom w:val="single" w:sz="6" w:space="1" w:color="auto"/>
        </w:pBdr>
        <w:shd w:val="pct10" w:color="auto" w:fill="auto"/>
        <w:spacing w:before="240" w:after="60"/>
        <w:jc w:val="center"/>
        <w:outlineLvl w:val="0"/>
        <w:rPr>
          <w:rFonts w:ascii="Verdana" w:eastAsia="Times New Roman" w:hAnsi="Verdana"/>
          <w:b/>
          <w:kern w:val="28"/>
          <w:sz w:val="24"/>
          <w:szCs w:val="20"/>
        </w:rPr>
      </w:pPr>
      <w:r w:rsidRPr="0057447C">
        <w:rPr>
          <w:rFonts w:ascii="Verdana" w:eastAsia="Times New Roman" w:hAnsi="Verdana"/>
          <w:b/>
          <w:kern w:val="28"/>
          <w:sz w:val="24"/>
          <w:szCs w:val="20"/>
        </w:rPr>
        <w:lastRenderedPageBreak/>
        <w:t>Amendments to this Application Form Attachment</w:t>
      </w:r>
    </w:p>
    <w:p w14:paraId="6D461B64" w14:textId="77777777" w:rsidR="00443904" w:rsidRPr="0057447C" w:rsidRDefault="00443904" w:rsidP="00443904">
      <w:pPr>
        <w:ind w:left="-540" w:right="-51"/>
        <w:contextualSpacing w:val="0"/>
        <w:jc w:val="center"/>
        <w:outlineLvl w:val="0"/>
        <w:rPr>
          <w:rFonts w:asciiTheme="minorHAnsi" w:eastAsia="Times New Roman" w:hAnsiTheme="minorHAnsi" w:cstheme="minorHAnsi"/>
          <w:sz w:val="28"/>
          <w:szCs w:val="24"/>
        </w:rPr>
      </w:pPr>
    </w:p>
    <w:tbl>
      <w:tblPr>
        <w:tblStyle w:val="TableGrid1"/>
        <w:tblW w:w="0" w:type="auto"/>
        <w:jc w:val="center"/>
        <w:tblLook w:val="04A0" w:firstRow="1" w:lastRow="0" w:firstColumn="1" w:lastColumn="0" w:noHBand="0" w:noVBand="1"/>
      </w:tblPr>
      <w:tblGrid>
        <w:gridCol w:w="2093"/>
        <w:gridCol w:w="2241"/>
        <w:gridCol w:w="4563"/>
        <w:gridCol w:w="5277"/>
      </w:tblGrid>
      <w:tr w:rsidR="00443904" w:rsidRPr="0057447C" w14:paraId="03886FC0" w14:textId="77777777" w:rsidTr="008847E1">
        <w:trPr>
          <w:jc w:val="center"/>
        </w:trPr>
        <w:tc>
          <w:tcPr>
            <w:tcW w:w="2093" w:type="dxa"/>
          </w:tcPr>
          <w:p w14:paraId="3595CCA8" w14:textId="77777777" w:rsidR="00443904" w:rsidRPr="0057447C" w:rsidRDefault="00443904" w:rsidP="008847E1">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b/>
                <w:bCs/>
                <w:sz w:val="20"/>
                <w:szCs w:val="20"/>
                <w:lang w:val="en-IE"/>
              </w:rPr>
              <w:t>Version No.</w:t>
            </w:r>
          </w:p>
        </w:tc>
        <w:tc>
          <w:tcPr>
            <w:tcW w:w="2241" w:type="dxa"/>
          </w:tcPr>
          <w:p w14:paraId="4ED9104A" w14:textId="77777777" w:rsidR="00443904" w:rsidRPr="0057447C" w:rsidRDefault="00443904" w:rsidP="008847E1">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Date</w:t>
            </w:r>
          </w:p>
        </w:tc>
        <w:tc>
          <w:tcPr>
            <w:tcW w:w="4563" w:type="dxa"/>
          </w:tcPr>
          <w:p w14:paraId="7852B6C1" w14:textId="77777777" w:rsidR="00443904" w:rsidRPr="0057447C" w:rsidRDefault="00443904" w:rsidP="008847E1">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Amendment since previous version</w:t>
            </w:r>
          </w:p>
        </w:tc>
        <w:tc>
          <w:tcPr>
            <w:tcW w:w="5277" w:type="dxa"/>
          </w:tcPr>
          <w:p w14:paraId="1839FC15" w14:textId="77777777" w:rsidR="00443904" w:rsidRPr="0057447C" w:rsidRDefault="00443904" w:rsidP="008847E1">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Reason</w:t>
            </w:r>
          </w:p>
        </w:tc>
      </w:tr>
      <w:tr w:rsidR="00443904" w:rsidRPr="0057447C" w14:paraId="08FA3F76" w14:textId="77777777" w:rsidTr="008847E1">
        <w:trPr>
          <w:jc w:val="center"/>
        </w:trPr>
        <w:tc>
          <w:tcPr>
            <w:tcW w:w="2093" w:type="dxa"/>
          </w:tcPr>
          <w:p w14:paraId="2433BC1E" w14:textId="77777777" w:rsidR="00443904" w:rsidRPr="0057447C" w:rsidRDefault="00443904" w:rsidP="008847E1">
            <w:pPr>
              <w:spacing w:before="120" w:after="120"/>
              <w:ind w:right="-51"/>
              <w:contextualSpacing w:val="0"/>
              <w:jc w:val="center"/>
              <w:rPr>
                <w:rFonts w:ascii="Verdana" w:eastAsia="Times New Roman" w:hAnsi="Verdana"/>
                <w:sz w:val="20"/>
                <w:szCs w:val="24"/>
                <w:lang w:val="en-IE"/>
              </w:rPr>
            </w:pPr>
            <w:r w:rsidRPr="0057447C">
              <w:rPr>
                <w:rFonts w:ascii="Verdana" w:eastAsia="Times New Roman" w:hAnsi="Verdana"/>
                <w:sz w:val="20"/>
                <w:szCs w:val="24"/>
                <w:lang w:val="en-IE"/>
              </w:rPr>
              <w:t>V.1.0</w:t>
            </w:r>
          </w:p>
        </w:tc>
        <w:tc>
          <w:tcPr>
            <w:tcW w:w="2241" w:type="dxa"/>
          </w:tcPr>
          <w:p w14:paraId="6FC49A8B" w14:textId="77777777" w:rsidR="00443904" w:rsidRPr="0057447C" w:rsidRDefault="00443904" w:rsidP="008847E1">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July 2017</w:t>
            </w:r>
          </w:p>
        </w:tc>
        <w:tc>
          <w:tcPr>
            <w:tcW w:w="4563" w:type="dxa"/>
          </w:tcPr>
          <w:p w14:paraId="6469C9EB" w14:textId="77777777" w:rsidR="00443904" w:rsidRPr="0057447C" w:rsidRDefault="00443904" w:rsidP="008847E1">
            <w:pPr>
              <w:spacing w:before="120" w:after="120"/>
              <w:ind w:right="-51"/>
              <w:contextualSpacing w:val="0"/>
              <w:jc w:val="left"/>
              <w:rPr>
                <w:rFonts w:ascii="Verdana" w:eastAsia="Times New Roman" w:hAnsi="Verdana"/>
                <w:sz w:val="20"/>
                <w:szCs w:val="24"/>
                <w:lang w:val="en-IE"/>
              </w:rPr>
            </w:pPr>
            <w:r w:rsidRPr="0057447C">
              <w:rPr>
                <w:rFonts w:ascii="Verdana" w:eastAsia="Times New Roman" w:hAnsi="Verdana"/>
                <w:sz w:val="20"/>
                <w:szCs w:val="24"/>
                <w:lang w:val="en-IE"/>
              </w:rPr>
              <w:t>N/A</w:t>
            </w:r>
          </w:p>
        </w:tc>
        <w:tc>
          <w:tcPr>
            <w:tcW w:w="5277" w:type="dxa"/>
          </w:tcPr>
          <w:p w14:paraId="49742D4A" w14:textId="77777777" w:rsidR="00443904" w:rsidRPr="0057447C" w:rsidRDefault="00443904" w:rsidP="008847E1">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Online application form attachment</w:t>
            </w:r>
          </w:p>
        </w:tc>
      </w:tr>
      <w:tr w:rsidR="00EC56A0" w:rsidRPr="0057447C" w14:paraId="513A4317" w14:textId="77777777" w:rsidTr="008847E1">
        <w:trPr>
          <w:jc w:val="center"/>
        </w:trPr>
        <w:tc>
          <w:tcPr>
            <w:tcW w:w="2093" w:type="dxa"/>
          </w:tcPr>
          <w:p w14:paraId="0361419A" w14:textId="2D5938CE" w:rsidR="00EC56A0" w:rsidRPr="0057447C" w:rsidRDefault="00D74CE2" w:rsidP="00EC56A0">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As above</w:t>
            </w:r>
            <w:bookmarkStart w:id="0" w:name="_GoBack"/>
            <w:bookmarkEnd w:id="0"/>
          </w:p>
        </w:tc>
        <w:tc>
          <w:tcPr>
            <w:tcW w:w="2241" w:type="dxa"/>
          </w:tcPr>
          <w:p w14:paraId="451E591B" w14:textId="18BC4F39" w:rsidR="00EC56A0" w:rsidRPr="0057447C" w:rsidRDefault="00EC56A0" w:rsidP="00EC56A0">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Mar 2017</w:t>
            </w:r>
          </w:p>
        </w:tc>
        <w:tc>
          <w:tcPr>
            <w:tcW w:w="4563" w:type="dxa"/>
          </w:tcPr>
          <w:p w14:paraId="384D486F" w14:textId="0B37F455" w:rsidR="00EC56A0" w:rsidRPr="0057447C" w:rsidRDefault="00EC56A0" w:rsidP="00EC56A0">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Identification of required fields</w:t>
            </w:r>
          </w:p>
        </w:tc>
        <w:tc>
          <w:tcPr>
            <w:tcW w:w="5277" w:type="dxa"/>
          </w:tcPr>
          <w:p w14:paraId="07E0AC2F" w14:textId="7CA52450" w:rsidR="00EC56A0" w:rsidRPr="0057447C" w:rsidRDefault="00EC56A0" w:rsidP="00EC56A0">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Assist consistent completion of attachment</w:t>
            </w:r>
          </w:p>
        </w:tc>
      </w:tr>
      <w:tr w:rsidR="00EC56A0" w:rsidRPr="0057447C" w14:paraId="29A380E0" w14:textId="77777777" w:rsidTr="008847E1">
        <w:trPr>
          <w:jc w:val="center"/>
        </w:trPr>
        <w:tc>
          <w:tcPr>
            <w:tcW w:w="2093" w:type="dxa"/>
          </w:tcPr>
          <w:p w14:paraId="432CB627" w14:textId="77777777" w:rsidR="00EC56A0" w:rsidRPr="0057447C" w:rsidRDefault="00EC56A0" w:rsidP="00EC56A0">
            <w:pPr>
              <w:spacing w:before="120" w:after="120"/>
              <w:ind w:right="-51"/>
              <w:contextualSpacing w:val="0"/>
              <w:jc w:val="center"/>
              <w:rPr>
                <w:rFonts w:ascii="Verdana" w:eastAsia="Times New Roman" w:hAnsi="Verdana"/>
                <w:sz w:val="20"/>
                <w:szCs w:val="24"/>
                <w:lang w:val="en-IE"/>
              </w:rPr>
            </w:pPr>
          </w:p>
        </w:tc>
        <w:tc>
          <w:tcPr>
            <w:tcW w:w="2241" w:type="dxa"/>
          </w:tcPr>
          <w:p w14:paraId="2554C61E" w14:textId="77777777" w:rsidR="00EC56A0" w:rsidRPr="0057447C" w:rsidRDefault="00EC56A0" w:rsidP="00EC56A0">
            <w:pPr>
              <w:spacing w:before="120" w:after="120"/>
              <w:ind w:right="-51"/>
              <w:contextualSpacing w:val="0"/>
              <w:jc w:val="center"/>
              <w:rPr>
                <w:rFonts w:ascii="Verdana" w:eastAsia="Times New Roman" w:hAnsi="Verdana"/>
                <w:sz w:val="20"/>
                <w:szCs w:val="24"/>
                <w:lang w:val="en-IE"/>
              </w:rPr>
            </w:pPr>
          </w:p>
        </w:tc>
        <w:tc>
          <w:tcPr>
            <w:tcW w:w="4563" w:type="dxa"/>
          </w:tcPr>
          <w:p w14:paraId="40413F78" w14:textId="77777777" w:rsidR="00EC56A0" w:rsidRPr="0057447C" w:rsidRDefault="00EC56A0" w:rsidP="00EC56A0">
            <w:pPr>
              <w:spacing w:before="120" w:after="120"/>
              <w:ind w:right="-51"/>
              <w:contextualSpacing w:val="0"/>
              <w:jc w:val="left"/>
              <w:rPr>
                <w:rFonts w:ascii="Verdana" w:eastAsia="Times New Roman" w:hAnsi="Verdana"/>
                <w:sz w:val="20"/>
                <w:szCs w:val="24"/>
                <w:lang w:val="en-IE"/>
              </w:rPr>
            </w:pPr>
          </w:p>
        </w:tc>
        <w:tc>
          <w:tcPr>
            <w:tcW w:w="5277" w:type="dxa"/>
          </w:tcPr>
          <w:p w14:paraId="222CBEE1" w14:textId="77777777" w:rsidR="00EC56A0" w:rsidRPr="0057447C" w:rsidRDefault="00EC56A0" w:rsidP="00EC56A0">
            <w:pPr>
              <w:spacing w:before="120" w:after="120"/>
              <w:ind w:right="-51"/>
              <w:contextualSpacing w:val="0"/>
              <w:jc w:val="left"/>
              <w:rPr>
                <w:rFonts w:ascii="Verdana" w:eastAsia="Times New Roman" w:hAnsi="Verdana"/>
                <w:sz w:val="20"/>
                <w:szCs w:val="24"/>
                <w:lang w:val="en-IE"/>
              </w:rPr>
            </w:pPr>
          </w:p>
        </w:tc>
      </w:tr>
      <w:tr w:rsidR="00EC56A0" w:rsidRPr="0057447C" w14:paraId="786694A7" w14:textId="77777777" w:rsidTr="008847E1">
        <w:trPr>
          <w:jc w:val="center"/>
        </w:trPr>
        <w:tc>
          <w:tcPr>
            <w:tcW w:w="2093" w:type="dxa"/>
          </w:tcPr>
          <w:p w14:paraId="0093E1A1" w14:textId="77777777" w:rsidR="00EC56A0" w:rsidRPr="0057447C" w:rsidRDefault="00EC56A0" w:rsidP="00EC56A0">
            <w:pPr>
              <w:spacing w:before="120" w:after="120"/>
              <w:ind w:right="-51"/>
              <w:contextualSpacing w:val="0"/>
              <w:jc w:val="center"/>
              <w:rPr>
                <w:rFonts w:ascii="Verdana" w:eastAsia="Times New Roman" w:hAnsi="Verdana"/>
                <w:sz w:val="20"/>
                <w:szCs w:val="24"/>
                <w:lang w:val="en-IE"/>
              </w:rPr>
            </w:pPr>
          </w:p>
        </w:tc>
        <w:tc>
          <w:tcPr>
            <w:tcW w:w="2241" w:type="dxa"/>
          </w:tcPr>
          <w:p w14:paraId="44437F35" w14:textId="77777777" w:rsidR="00EC56A0" w:rsidRPr="0057447C" w:rsidRDefault="00EC56A0" w:rsidP="00EC56A0">
            <w:pPr>
              <w:spacing w:before="120" w:after="120"/>
              <w:ind w:right="-51"/>
              <w:contextualSpacing w:val="0"/>
              <w:jc w:val="center"/>
              <w:rPr>
                <w:rFonts w:ascii="Verdana" w:eastAsia="Times New Roman" w:hAnsi="Verdana"/>
                <w:sz w:val="20"/>
                <w:szCs w:val="24"/>
                <w:lang w:val="en-IE"/>
              </w:rPr>
            </w:pPr>
          </w:p>
        </w:tc>
        <w:tc>
          <w:tcPr>
            <w:tcW w:w="4563" w:type="dxa"/>
          </w:tcPr>
          <w:p w14:paraId="6C73E40D" w14:textId="77777777" w:rsidR="00EC56A0" w:rsidRPr="0057447C" w:rsidRDefault="00EC56A0" w:rsidP="00EC56A0">
            <w:pPr>
              <w:spacing w:before="120" w:after="120"/>
              <w:ind w:right="-51"/>
              <w:contextualSpacing w:val="0"/>
              <w:jc w:val="left"/>
              <w:rPr>
                <w:rFonts w:ascii="Verdana" w:eastAsia="Times New Roman" w:hAnsi="Verdana"/>
                <w:sz w:val="20"/>
                <w:szCs w:val="24"/>
                <w:lang w:val="en-IE"/>
              </w:rPr>
            </w:pPr>
          </w:p>
        </w:tc>
        <w:tc>
          <w:tcPr>
            <w:tcW w:w="5277" w:type="dxa"/>
          </w:tcPr>
          <w:p w14:paraId="3500BD2F" w14:textId="77777777" w:rsidR="00EC56A0" w:rsidRPr="0057447C" w:rsidRDefault="00EC56A0" w:rsidP="00EC56A0">
            <w:pPr>
              <w:spacing w:before="120" w:after="120"/>
              <w:ind w:right="-51"/>
              <w:contextualSpacing w:val="0"/>
              <w:jc w:val="left"/>
              <w:rPr>
                <w:rFonts w:ascii="Verdana" w:eastAsia="Times New Roman" w:hAnsi="Verdana"/>
                <w:sz w:val="20"/>
                <w:szCs w:val="24"/>
                <w:lang w:val="en-IE"/>
              </w:rPr>
            </w:pPr>
          </w:p>
        </w:tc>
      </w:tr>
      <w:tr w:rsidR="00EC56A0" w:rsidRPr="0057447C" w14:paraId="7784B437" w14:textId="77777777" w:rsidTr="008847E1">
        <w:trPr>
          <w:jc w:val="center"/>
        </w:trPr>
        <w:tc>
          <w:tcPr>
            <w:tcW w:w="2093" w:type="dxa"/>
          </w:tcPr>
          <w:p w14:paraId="1261D00B" w14:textId="77777777" w:rsidR="00EC56A0" w:rsidRPr="0057447C" w:rsidRDefault="00EC56A0" w:rsidP="00EC56A0">
            <w:pPr>
              <w:spacing w:before="120" w:after="120"/>
              <w:ind w:right="-51"/>
              <w:contextualSpacing w:val="0"/>
              <w:jc w:val="center"/>
              <w:rPr>
                <w:rFonts w:ascii="Verdana" w:eastAsia="Times New Roman" w:hAnsi="Verdana"/>
                <w:sz w:val="20"/>
                <w:szCs w:val="24"/>
                <w:lang w:val="en-IE"/>
              </w:rPr>
            </w:pPr>
          </w:p>
        </w:tc>
        <w:tc>
          <w:tcPr>
            <w:tcW w:w="2241" w:type="dxa"/>
          </w:tcPr>
          <w:p w14:paraId="4D76F5C2" w14:textId="77777777" w:rsidR="00EC56A0" w:rsidRPr="0057447C" w:rsidRDefault="00EC56A0" w:rsidP="00EC56A0">
            <w:pPr>
              <w:spacing w:before="120" w:after="120"/>
              <w:ind w:right="-51"/>
              <w:contextualSpacing w:val="0"/>
              <w:jc w:val="center"/>
              <w:rPr>
                <w:rFonts w:ascii="Verdana" w:eastAsia="Times New Roman" w:hAnsi="Verdana"/>
                <w:sz w:val="20"/>
                <w:szCs w:val="24"/>
                <w:lang w:val="en-IE"/>
              </w:rPr>
            </w:pPr>
          </w:p>
        </w:tc>
        <w:tc>
          <w:tcPr>
            <w:tcW w:w="4563" w:type="dxa"/>
          </w:tcPr>
          <w:p w14:paraId="67BF036B" w14:textId="77777777" w:rsidR="00EC56A0" w:rsidRPr="0057447C" w:rsidRDefault="00EC56A0" w:rsidP="00EC56A0">
            <w:pPr>
              <w:spacing w:before="120" w:after="120"/>
              <w:ind w:right="-51"/>
              <w:contextualSpacing w:val="0"/>
              <w:jc w:val="left"/>
              <w:rPr>
                <w:rFonts w:ascii="Verdana" w:eastAsia="Times New Roman" w:hAnsi="Verdana"/>
                <w:sz w:val="20"/>
                <w:szCs w:val="24"/>
                <w:lang w:val="en-IE"/>
              </w:rPr>
            </w:pPr>
          </w:p>
        </w:tc>
        <w:tc>
          <w:tcPr>
            <w:tcW w:w="5277" w:type="dxa"/>
          </w:tcPr>
          <w:p w14:paraId="25F307F3" w14:textId="77777777" w:rsidR="00EC56A0" w:rsidRPr="0057447C" w:rsidRDefault="00EC56A0" w:rsidP="00EC56A0">
            <w:pPr>
              <w:spacing w:before="120" w:after="120"/>
              <w:ind w:right="-51"/>
              <w:contextualSpacing w:val="0"/>
              <w:jc w:val="left"/>
              <w:rPr>
                <w:rFonts w:ascii="Verdana" w:eastAsia="Times New Roman" w:hAnsi="Verdana"/>
                <w:sz w:val="20"/>
                <w:szCs w:val="24"/>
                <w:lang w:val="en-IE"/>
              </w:rPr>
            </w:pPr>
          </w:p>
        </w:tc>
      </w:tr>
      <w:tr w:rsidR="00EC56A0" w:rsidRPr="0057447C" w14:paraId="6BB238A4" w14:textId="77777777" w:rsidTr="008847E1">
        <w:trPr>
          <w:jc w:val="center"/>
        </w:trPr>
        <w:tc>
          <w:tcPr>
            <w:tcW w:w="2093" w:type="dxa"/>
          </w:tcPr>
          <w:p w14:paraId="39029200" w14:textId="77777777" w:rsidR="00EC56A0" w:rsidRPr="0057447C" w:rsidRDefault="00EC56A0" w:rsidP="00EC56A0">
            <w:pPr>
              <w:spacing w:before="120" w:after="120"/>
              <w:ind w:right="-51"/>
              <w:contextualSpacing w:val="0"/>
              <w:jc w:val="center"/>
              <w:rPr>
                <w:rFonts w:ascii="Verdana" w:eastAsia="Times New Roman" w:hAnsi="Verdana"/>
                <w:sz w:val="20"/>
                <w:szCs w:val="24"/>
                <w:lang w:val="en-IE"/>
              </w:rPr>
            </w:pPr>
          </w:p>
        </w:tc>
        <w:tc>
          <w:tcPr>
            <w:tcW w:w="2241" w:type="dxa"/>
          </w:tcPr>
          <w:p w14:paraId="32A7D2C2" w14:textId="77777777" w:rsidR="00EC56A0" w:rsidRPr="0057447C" w:rsidRDefault="00EC56A0" w:rsidP="00EC56A0">
            <w:pPr>
              <w:spacing w:before="120" w:after="120"/>
              <w:ind w:right="-51"/>
              <w:contextualSpacing w:val="0"/>
              <w:jc w:val="center"/>
              <w:rPr>
                <w:rFonts w:ascii="Verdana" w:eastAsia="Times New Roman" w:hAnsi="Verdana"/>
                <w:sz w:val="20"/>
                <w:szCs w:val="24"/>
                <w:lang w:val="en-IE"/>
              </w:rPr>
            </w:pPr>
          </w:p>
        </w:tc>
        <w:tc>
          <w:tcPr>
            <w:tcW w:w="4563" w:type="dxa"/>
          </w:tcPr>
          <w:p w14:paraId="6B4D1E43" w14:textId="77777777" w:rsidR="00EC56A0" w:rsidRPr="0057447C" w:rsidRDefault="00EC56A0" w:rsidP="00EC56A0">
            <w:pPr>
              <w:spacing w:before="120" w:after="120"/>
              <w:ind w:right="-51"/>
              <w:contextualSpacing w:val="0"/>
              <w:jc w:val="left"/>
              <w:rPr>
                <w:rFonts w:ascii="Verdana" w:eastAsia="Times New Roman" w:hAnsi="Verdana"/>
                <w:sz w:val="20"/>
                <w:szCs w:val="24"/>
                <w:lang w:val="en-IE"/>
              </w:rPr>
            </w:pPr>
          </w:p>
        </w:tc>
        <w:tc>
          <w:tcPr>
            <w:tcW w:w="5277" w:type="dxa"/>
          </w:tcPr>
          <w:p w14:paraId="088EDC9D" w14:textId="77777777" w:rsidR="00EC56A0" w:rsidRPr="0057447C" w:rsidRDefault="00EC56A0" w:rsidP="00EC56A0">
            <w:pPr>
              <w:spacing w:before="120" w:after="120"/>
              <w:ind w:right="-51"/>
              <w:contextualSpacing w:val="0"/>
              <w:jc w:val="left"/>
              <w:rPr>
                <w:rFonts w:ascii="Verdana" w:eastAsia="Times New Roman" w:hAnsi="Verdana"/>
                <w:sz w:val="20"/>
                <w:szCs w:val="24"/>
                <w:lang w:val="en-IE"/>
              </w:rPr>
            </w:pPr>
          </w:p>
        </w:tc>
      </w:tr>
    </w:tbl>
    <w:p w14:paraId="2F33E1F7" w14:textId="77777777" w:rsidR="00443904" w:rsidRPr="0057447C" w:rsidRDefault="00443904" w:rsidP="00443904">
      <w:pPr>
        <w:ind w:left="-540" w:right="-51"/>
        <w:contextualSpacing w:val="0"/>
        <w:jc w:val="left"/>
        <w:rPr>
          <w:rFonts w:asciiTheme="minorHAnsi" w:eastAsia="Times New Roman" w:hAnsiTheme="minorHAnsi" w:cstheme="minorHAnsi"/>
          <w:b/>
          <w:sz w:val="28"/>
          <w:szCs w:val="24"/>
        </w:rPr>
      </w:pPr>
    </w:p>
    <w:p w14:paraId="74709A44" w14:textId="77777777" w:rsidR="00443904" w:rsidRPr="0057447C" w:rsidRDefault="00443904" w:rsidP="00443904">
      <w:pPr>
        <w:spacing w:after="200" w:line="276" w:lineRule="auto"/>
        <w:contextualSpacing w:val="0"/>
        <w:jc w:val="left"/>
        <w:rPr>
          <w:rFonts w:asciiTheme="minorHAnsi" w:eastAsia="Times New Roman" w:hAnsiTheme="minorHAnsi" w:cstheme="minorHAnsi"/>
          <w:b/>
          <w:sz w:val="28"/>
          <w:szCs w:val="24"/>
        </w:rPr>
      </w:pPr>
      <w:r w:rsidRPr="0057447C">
        <w:rPr>
          <w:rFonts w:asciiTheme="minorHAnsi" w:eastAsia="Times New Roman" w:hAnsiTheme="minorHAnsi" w:cstheme="minorHAnsi"/>
          <w:b/>
          <w:sz w:val="28"/>
          <w:szCs w:val="24"/>
        </w:rPr>
        <w:br w:type="page"/>
      </w:r>
    </w:p>
    <w:p w14:paraId="51FDD27E" w14:textId="41F8A438" w:rsidR="00E146F4" w:rsidRDefault="00E146F4" w:rsidP="00E146F4">
      <w:pPr>
        <w:spacing w:after="120"/>
        <w:ind w:right="-51"/>
        <w:contextualSpacing w:val="0"/>
        <w:rPr>
          <w:rFonts w:asciiTheme="minorHAnsi" w:eastAsia="Times New Roman" w:hAnsiTheme="minorHAnsi" w:cstheme="minorHAnsi"/>
          <w:b/>
          <w:smallCaps/>
          <w:sz w:val="28"/>
          <w:szCs w:val="22"/>
        </w:rPr>
      </w:pPr>
      <w:r>
        <w:rPr>
          <w:rFonts w:asciiTheme="minorHAnsi" w:eastAsia="Times New Roman" w:hAnsiTheme="minorHAnsi" w:cstheme="minorHAnsi"/>
          <w:b/>
          <w:smallCaps/>
          <w:sz w:val="28"/>
          <w:szCs w:val="22"/>
        </w:rPr>
        <w:lastRenderedPageBreak/>
        <w:t xml:space="preserve">Emissions to </w:t>
      </w:r>
      <w:r w:rsidR="003E444C">
        <w:rPr>
          <w:rFonts w:asciiTheme="minorHAnsi" w:eastAsia="Times New Roman" w:hAnsiTheme="minorHAnsi" w:cstheme="minorHAnsi"/>
          <w:b/>
          <w:smallCaps/>
          <w:sz w:val="28"/>
          <w:szCs w:val="22"/>
        </w:rPr>
        <w:t>Atmosphere</w:t>
      </w:r>
    </w:p>
    <w:p w14:paraId="3473BF92" w14:textId="77777777" w:rsidR="00E146F4" w:rsidRDefault="00E146F4" w:rsidP="00E146F4">
      <w:pPr>
        <w:spacing w:after="120"/>
        <w:ind w:right="-51"/>
        <w:contextualSpacing w:val="0"/>
        <w:rPr>
          <w:rFonts w:ascii="Verdana" w:eastAsia="Times New Roman" w:hAnsi="Verdana" w:cs="Tahoma"/>
          <w:sz w:val="20"/>
          <w:szCs w:val="20"/>
          <w:lang w:val="en-IE"/>
        </w:rPr>
      </w:pPr>
      <w:r>
        <w:rPr>
          <w:rFonts w:ascii="Verdana" w:eastAsia="Times New Roman" w:hAnsi="Verdana" w:cs="Tahoma"/>
          <w:sz w:val="20"/>
          <w:szCs w:val="20"/>
          <w:lang w:val="en-IE"/>
        </w:rPr>
        <w:t>Emissions to air/atmosphere include the following:</w:t>
      </w:r>
    </w:p>
    <w:p w14:paraId="57892692" w14:textId="77777777" w:rsidR="00E146F4" w:rsidRDefault="00E146F4" w:rsidP="00E146F4">
      <w:pPr>
        <w:contextualSpacing w:val="0"/>
        <w:rPr>
          <w:rFonts w:ascii="Verdana" w:eastAsia="Times New Roman" w:hAnsi="Verdana" w:cs="Tahoma"/>
          <w:sz w:val="20"/>
          <w:szCs w:val="20"/>
          <w:lang w:val="en-IE"/>
        </w:rPr>
      </w:pPr>
      <w:r>
        <w:rPr>
          <w:rFonts w:ascii="Verdana" w:eastAsia="Times New Roman" w:hAnsi="Verdana" w:cs="Tahoma"/>
          <w:b/>
          <w:sz w:val="20"/>
          <w:szCs w:val="20"/>
          <w:lang w:val="en-IE"/>
        </w:rPr>
        <w:t>Main Emissions</w:t>
      </w:r>
      <w:r>
        <w:rPr>
          <w:rFonts w:ascii="Verdana" w:eastAsia="Times New Roman" w:hAnsi="Verdana" w:cs="Tahoma"/>
          <w:sz w:val="20"/>
          <w:szCs w:val="20"/>
          <w:lang w:val="en-IE"/>
        </w:rPr>
        <w:t xml:space="preserve"> </w:t>
      </w:r>
    </w:p>
    <w:p w14:paraId="43998369" w14:textId="77777777" w:rsidR="00E146F4" w:rsidRDefault="00E146F4" w:rsidP="00E146F4">
      <w:pPr>
        <w:contextualSpacing w:val="0"/>
        <w:rPr>
          <w:rFonts w:ascii="Verdana" w:eastAsia="Times New Roman" w:hAnsi="Verdana" w:cs="Tahoma"/>
          <w:sz w:val="20"/>
          <w:szCs w:val="20"/>
          <w:lang w:val="en-IE"/>
        </w:rPr>
      </w:pPr>
      <w:r>
        <w:rPr>
          <w:rFonts w:ascii="Verdana" w:eastAsia="Times New Roman" w:hAnsi="Verdana" w:cs="Tahoma"/>
          <w:sz w:val="20"/>
          <w:szCs w:val="20"/>
          <w:lang w:val="en-IE"/>
        </w:rPr>
        <w:t xml:space="preserve">Main emissions include all emissions of environmental significance. Where a </w:t>
      </w:r>
      <w:r>
        <w:rPr>
          <w:rFonts w:ascii="Verdana" w:eastAsia="Times New Roman" w:hAnsi="Verdana" w:cs="Tahoma"/>
          <w:b/>
          <w:sz w:val="20"/>
          <w:szCs w:val="20"/>
          <w:lang w:val="en-IE"/>
        </w:rPr>
        <w:t>mass emission threshold</w:t>
      </w:r>
      <w:r>
        <w:rPr>
          <w:rFonts w:ascii="Verdana" w:eastAsia="Times New Roman" w:hAnsi="Verdana" w:cs="Tahoma"/>
          <w:sz w:val="20"/>
          <w:szCs w:val="20"/>
          <w:lang w:val="en-IE"/>
        </w:rPr>
        <w:t xml:space="preserve"> is specified in a BAT document (BAT Conclusions, National BAT note or BREF), emissions which exceed this threshold prior to abatement are regarded as significant, i.e., ‘main emissions’. (In some cases emissions below the threshold can still be significant and qualify as Main Emissions).</w:t>
      </w:r>
    </w:p>
    <w:p w14:paraId="73531AD9" w14:textId="77777777" w:rsidR="00E146F4" w:rsidRDefault="00E146F4" w:rsidP="00E146F4">
      <w:pPr>
        <w:contextualSpacing w:val="0"/>
        <w:rPr>
          <w:rFonts w:ascii="Verdana" w:eastAsia="Times New Roman" w:hAnsi="Verdana" w:cs="Tahoma"/>
          <w:sz w:val="20"/>
          <w:szCs w:val="20"/>
          <w:lang w:val="en-IE"/>
        </w:rPr>
      </w:pPr>
    </w:p>
    <w:p w14:paraId="5639F084" w14:textId="52F9A8A3" w:rsidR="00E146F4" w:rsidRDefault="00E146F4" w:rsidP="00E146F4">
      <w:pPr>
        <w:tabs>
          <w:tab w:val="left" w:pos="2415"/>
        </w:tabs>
        <w:contextualSpacing w:val="0"/>
        <w:rPr>
          <w:rFonts w:ascii="Verdana" w:eastAsia="Times New Roman" w:hAnsi="Verdana" w:cs="Tahoma"/>
          <w:b/>
          <w:sz w:val="20"/>
          <w:szCs w:val="20"/>
          <w:lang w:val="en-IE"/>
        </w:rPr>
      </w:pPr>
      <w:r>
        <w:rPr>
          <w:rFonts w:ascii="Verdana" w:eastAsia="Times New Roman" w:hAnsi="Verdana" w:cs="Tahoma"/>
          <w:b/>
          <w:sz w:val="20"/>
          <w:szCs w:val="20"/>
          <w:lang w:val="en-IE"/>
        </w:rPr>
        <w:t>Minor Emissions</w:t>
      </w:r>
      <w:r>
        <w:rPr>
          <w:rFonts w:ascii="Verdana" w:eastAsia="Times New Roman" w:hAnsi="Verdana" w:cs="Tahoma"/>
          <w:b/>
          <w:sz w:val="20"/>
          <w:szCs w:val="20"/>
          <w:lang w:val="en-IE"/>
        </w:rPr>
        <w:tab/>
      </w:r>
    </w:p>
    <w:p w14:paraId="07CCD132" w14:textId="77777777" w:rsidR="00E146F4" w:rsidRDefault="00E146F4" w:rsidP="00E146F4">
      <w:pPr>
        <w:contextualSpacing w:val="0"/>
        <w:rPr>
          <w:rFonts w:ascii="Verdana" w:eastAsia="Times New Roman" w:hAnsi="Verdana" w:cs="Tahoma"/>
          <w:sz w:val="20"/>
          <w:szCs w:val="20"/>
          <w:lang w:val="en-IE"/>
        </w:rPr>
      </w:pPr>
      <w:r>
        <w:rPr>
          <w:rFonts w:ascii="Verdana" w:eastAsia="Times New Roman" w:hAnsi="Verdana" w:cs="Tahoma"/>
          <w:sz w:val="20"/>
          <w:szCs w:val="20"/>
          <w:lang w:val="en-IE"/>
        </w:rPr>
        <w:t xml:space="preserve">Emissions below the mass emission threshold </w:t>
      </w:r>
      <w:r>
        <w:rPr>
          <w:rFonts w:ascii="Verdana" w:eastAsia="Times New Roman" w:hAnsi="Verdana" w:cs="Tahoma"/>
          <w:sz w:val="20"/>
          <w:szCs w:val="20"/>
          <w:u w:val="single"/>
          <w:lang w:val="en-IE"/>
        </w:rPr>
        <w:t>may</w:t>
      </w:r>
      <w:r>
        <w:rPr>
          <w:rFonts w:ascii="Verdana" w:eastAsia="Times New Roman" w:hAnsi="Verdana" w:cs="Tahoma"/>
          <w:sz w:val="20"/>
          <w:szCs w:val="20"/>
          <w:lang w:val="en-IE"/>
        </w:rPr>
        <w:t xml:space="preserve"> be considered minor emissions and therefore do not generally need to be specifically controlled by the conditions or schedules of the licence (i.e., setting of ELVs, abatement control measures, or monitoring requirements). Emissions may also be deemed minor by virtue of their source/nature (e.g., laboratory fume hoods, workspace extractions, passive vents from storage tanks, HVAC exhausts), or composition (e.g., water vapour emissions). </w:t>
      </w:r>
    </w:p>
    <w:p w14:paraId="57822B74" w14:textId="77777777" w:rsidR="00E146F4" w:rsidRDefault="00E146F4" w:rsidP="00E146F4">
      <w:pPr>
        <w:contextualSpacing w:val="0"/>
        <w:rPr>
          <w:rFonts w:ascii="Verdana" w:eastAsia="Times New Roman" w:hAnsi="Verdana" w:cs="Tahoma"/>
          <w:sz w:val="20"/>
          <w:szCs w:val="20"/>
          <w:lang w:val="en-IE"/>
        </w:rPr>
      </w:pPr>
      <w:r>
        <w:rPr>
          <w:rFonts w:ascii="Verdana" w:eastAsia="Times New Roman" w:hAnsi="Verdana" w:cs="Tahoma"/>
          <w:sz w:val="20"/>
          <w:szCs w:val="20"/>
          <w:lang w:val="en-IE"/>
        </w:rPr>
        <w:t>For combustion plant such as boilers, these can be considered minor where the rated thermal input is &lt; 1MW where natural gas is the main fuel, and for liquid and solid fuels where its &lt; 250kW.</w:t>
      </w:r>
    </w:p>
    <w:p w14:paraId="37C9D523" w14:textId="77777777" w:rsidR="00E146F4" w:rsidRDefault="00E146F4" w:rsidP="00E146F4">
      <w:pPr>
        <w:contextualSpacing w:val="0"/>
        <w:rPr>
          <w:rFonts w:ascii="Verdana" w:eastAsia="Times New Roman" w:hAnsi="Verdana" w:cs="Tahoma"/>
          <w:sz w:val="20"/>
          <w:szCs w:val="20"/>
          <w:lang w:val="en-IE"/>
        </w:rPr>
      </w:pPr>
    </w:p>
    <w:p w14:paraId="5FD32AAF" w14:textId="77777777" w:rsidR="00E146F4" w:rsidRDefault="00E146F4" w:rsidP="00E146F4">
      <w:pPr>
        <w:contextualSpacing w:val="0"/>
        <w:rPr>
          <w:rFonts w:ascii="Verdana" w:eastAsia="Times New Roman" w:hAnsi="Verdana" w:cs="Tahoma"/>
          <w:b/>
          <w:sz w:val="20"/>
          <w:szCs w:val="20"/>
          <w:lang w:val="en-IE"/>
        </w:rPr>
      </w:pPr>
      <w:r>
        <w:rPr>
          <w:rFonts w:ascii="Verdana" w:eastAsia="Times New Roman" w:hAnsi="Verdana" w:cs="Tahoma"/>
          <w:b/>
          <w:sz w:val="20"/>
          <w:szCs w:val="20"/>
          <w:lang w:val="en-IE"/>
        </w:rPr>
        <w:t>Fugitive Emissions</w:t>
      </w:r>
    </w:p>
    <w:p w14:paraId="431973D6" w14:textId="77777777" w:rsidR="00E146F4" w:rsidRDefault="00E146F4" w:rsidP="00E146F4">
      <w:pPr>
        <w:contextualSpacing w:val="0"/>
        <w:rPr>
          <w:rFonts w:ascii="Verdana" w:eastAsia="Times New Roman" w:hAnsi="Verdana" w:cs="Tahoma"/>
          <w:sz w:val="20"/>
          <w:szCs w:val="20"/>
        </w:rPr>
      </w:pPr>
      <w:r>
        <w:rPr>
          <w:rFonts w:ascii="Verdana" w:eastAsia="Times New Roman" w:hAnsi="Verdana" w:cs="Tahoma"/>
          <w:sz w:val="20"/>
          <w:szCs w:val="20"/>
          <w:lang w:val="en-IE"/>
        </w:rPr>
        <w:t>Fugitive emissions include emissions from non-point sources and diffuse sources.</w:t>
      </w:r>
    </w:p>
    <w:p w14:paraId="427DA0AC" w14:textId="77777777" w:rsidR="00E146F4" w:rsidRDefault="00E146F4" w:rsidP="00E146F4">
      <w:pPr>
        <w:contextualSpacing w:val="0"/>
        <w:rPr>
          <w:rFonts w:ascii="Verdana" w:eastAsia="Times New Roman" w:hAnsi="Verdana" w:cs="Tahoma"/>
          <w:b/>
          <w:sz w:val="20"/>
          <w:szCs w:val="20"/>
        </w:rPr>
      </w:pPr>
    </w:p>
    <w:p w14:paraId="6889CEB5" w14:textId="77777777" w:rsidR="00E146F4" w:rsidRDefault="00E146F4" w:rsidP="00E146F4">
      <w:pPr>
        <w:contextualSpacing w:val="0"/>
        <w:rPr>
          <w:rFonts w:ascii="Verdana" w:eastAsia="Times New Roman" w:hAnsi="Verdana" w:cs="Tahoma"/>
          <w:b/>
          <w:sz w:val="20"/>
          <w:szCs w:val="20"/>
        </w:rPr>
      </w:pPr>
      <w:r>
        <w:rPr>
          <w:rFonts w:ascii="Verdana" w:eastAsia="Times New Roman" w:hAnsi="Verdana" w:cs="Tahoma"/>
          <w:b/>
          <w:sz w:val="20"/>
          <w:szCs w:val="20"/>
        </w:rPr>
        <w:t>Potential Emissions</w:t>
      </w:r>
    </w:p>
    <w:p w14:paraId="09CBE8FF" w14:textId="77777777" w:rsidR="00E146F4" w:rsidRDefault="00E146F4" w:rsidP="00E146F4">
      <w:pPr>
        <w:contextualSpacing w:val="0"/>
        <w:rPr>
          <w:rFonts w:ascii="Verdana" w:eastAsia="Times New Roman" w:hAnsi="Verdana" w:cs="Tahoma"/>
          <w:sz w:val="20"/>
          <w:szCs w:val="20"/>
        </w:rPr>
      </w:pPr>
      <w:r>
        <w:rPr>
          <w:rFonts w:ascii="Verdana" w:eastAsia="Times New Roman" w:hAnsi="Verdana" w:cs="Tahoma"/>
          <w:sz w:val="20"/>
          <w:szCs w:val="20"/>
        </w:rPr>
        <w:t xml:space="preserve">These are emissions which only operate under abnormal process conditions. Typical examples include bursting discs, pressure relief valves, and </w:t>
      </w:r>
      <w:r>
        <w:rPr>
          <w:rFonts w:ascii="Verdana" w:eastAsia="Times New Roman" w:hAnsi="Verdana" w:cs="Tahoma"/>
          <w:sz w:val="20"/>
          <w:szCs w:val="20"/>
          <w:lang w:val="en-IE"/>
        </w:rPr>
        <w:t>emergency generators. Bypasses and flares may also fall within this category, depending on how they are operated or designed to operate. Although the Agency does not normally set controls in licences for potential emissions, it may do so for the purposes of environmental protection.</w:t>
      </w:r>
      <w:r>
        <w:rPr>
          <w:rFonts w:ascii="Verdana" w:eastAsia="Times New Roman" w:hAnsi="Verdana" w:cs="Tahoma"/>
          <w:sz w:val="20"/>
          <w:szCs w:val="20"/>
        </w:rPr>
        <w:t xml:space="preserve"> </w:t>
      </w:r>
    </w:p>
    <w:p w14:paraId="6EB6400C" w14:textId="77777777" w:rsidR="00E146F4" w:rsidRDefault="00E146F4" w:rsidP="00E146F4">
      <w:pPr>
        <w:ind w:right="-51"/>
        <w:contextualSpacing w:val="0"/>
        <w:rPr>
          <w:rFonts w:ascii="Verdana" w:eastAsia="Times New Roman" w:hAnsi="Verdana" w:cs="Tahoma"/>
          <w:sz w:val="20"/>
          <w:szCs w:val="20"/>
          <w:lang w:val="en-IE"/>
        </w:rPr>
      </w:pPr>
    </w:p>
    <w:p w14:paraId="60C3FC27" w14:textId="77777777" w:rsidR="00E146F4" w:rsidRDefault="00E146F4" w:rsidP="00E146F4">
      <w:pPr>
        <w:ind w:right="-51"/>
        <w:contextualSpacing w:val="0"/>
        <w:rPr>
          <w:rFonts w:ascii="Verdana" w:eastAsia="Times New Roman" w:hAnsi="Verdana" w:cs="Tahoma"/>
          <w:sz w:val="20"/>
          <w:szCs w:val="20"/>
          <w:lang w:val="en-IE"/>
        </w:rPr>
      </w:pPr>
      <w:r>
        <w:rPr>
          <w:rFonts w:ascii="Verdana" w:eastAsia="Times New Roman" w:hAnsi="Verdana" w:cs="Tahoma"/>
          <w:sz w:val="20"/>
          <w:szCs w:val="20"/>
          <w:lang w:val="en-IE"/>
        </w:rPr>
        <w:t xml:space="preserve">This attachment collects information on </w:t>
      </w:r>
      <w:r>
        <w:rPr>
          <w:rFonts w:ascii="Verdana" w:eastAsia="Times New Roman" w:hAnsi="Verdana" w:cs="Tahoma"/>
          <w:sz w:val="20"/>
          <w:szCs w:val="20"/>
          <w:u w:val="single"/>
          <w:lang w:val="en-IE"/>
        </w:rPr>
        <w:t>main</w:t>
      </w:r>
      <w:r>
        <w:rPr>
          <w:rFonts w:ascii="Verdana" w:eastAsia="Times New Roman" w:hAnsi="Verdana" w:cs="Tahoma"/>
          <w:sz w:val="20"/>
          <w:szCs w:val="20"/>
          <w:lang w:val="en-IE"/>
        </w:rPr>
        <w:t xml:space="preserve"> and </w:t>
      </w:r>
      <w:r>
        <w:rPr>
          <w:rFonts w:ascii="Verdana" w:eastAsia="Times New Roman" w:hAnsi="Verdana" w:cs="Tahoma"/>
          <w:sz w:val="20"/>
          <w:szCs w:val="20"/>
          <w:u w:val="single"/>
          <w:lang w:val="en-IE"/>
        </w:rPr>
        <w:t>fugitive</w:t>
      </w:r>
      <w:r>
        <w:rPr>
          <w:rFonts w:ascii="Verdana" w:eastAsia="Times New Roman" w:hAnsi="Verdana" w:cs="Tahoma"/>
          <w:sz w:val="20"/>
          <w:szCs w:val="20"/>
          <w:lang w:val="en-IE"/>
        </w:rPr>
        <w:t xml:space="preserve"> emissions to atmosphere. Waste gas means the final gaseous emission from a stack or abatement equipment.  </w:t>
      </w:r>
    </w:p>
    <w:p w14:paraId="59AD3E4E" w14:textId="77777777" w:rsidR="00E146F4" w:rsidRDefault="00E146F4" w:rsidP="00E146F4">
      <w:pPr>
        <w:ind w:left="-540" w:right="-51"/>
        <w:contextualSpacing w:val="0"/>
        <w:rPr>
          <w:rFonts w:ascii="Verdana" w:eastAsia="Times New Roman" w:hAnsi="Verdana" w:cs="Tahoma"/>
          <w:sz w:val="20"/>
          <w:szCs w:val="20"/>
          <w:lang w:val="en-IE"/>
        </w:rPr>
      </w:pPr>
    </w:p>
    <w:p w14:paraId="2C395E02" w14:textId="614BB1D8" w:rsidR="00E146F4" w:rsidRDefault="00E146F4" w:rsidP="00CB2D8C">
      <w:pPr>
        <w:ind w:right="-51"/>
        <w:contextualSpacing w:val="0"/>
        <w:rPr>
          <w:rFonts w:ascii="Verdana" w:eastAsia="Times New Roman" w:hAnsi="Verdana" w:cs="Tahoma"/>
          <w:sz w:val="20"/>
          <w:szCs w:val="20"/>
          <w:lang w:val="en-IE"/>
        </w:rPr>
      </w:pPr>
      <w:r>
        <w:rPr>
          <w:rFonts w:ascii="Verdana" w:eastAsia="Times New Roman" w:hAnsi="Verdana" w:cs="Tahoma"/>
          <w:sz w:val="20"/>
          <w:szCs w:val="20"/>
          <w:lang w:val="en-IE"/>
        </w:rPr>
        <w:t>For main and fugitive emissions to atmosphere, complete the separate</w:t>
      </w:r>
      <w:r w:rsidR="00B2212C">
        <w:rPr>
          <w:rFonts w:ascii="Verdana" w:eastAsia="Times New Roman" w:hAnsi="Verdana" w:cs="Tahoma"/>
          <w:sz w:val="20"/>
          <w:szCs w:val="20"/>
          <w:lang w:val="en-IE"/>
        </w:rPr>
        <w:t xml:space="preserve"> </w:t>
      </w:r>
      <w:r>
        <w:rPr>
          <w:rFonts w:ascii="Verdana" w:eastAsia="Times New Roman" w:hAnsi="Verdana" w:cs="Tahoma"/>
          <w:sz w:val="20"/>
          <w:szCs w:val="20"/>
          <w:lang w:val="en-IE"/>
        </w:rPr>
        <w:t>‘</w:t>
      </w:r>
      <w:r>
        <w:rPr>
          <w:rFonts w:ascii="Verdana" w:eastAsia="Times New Roman" w:hAnsi="Verdana" w:cs="Tahoma"/>
          <w:i/>
          <w:sz w:val="20"/>
          <w:szCs w:val="20"/>
          <w:lang w:val="en-IE"/>
        </w:rPr>
        <w:t xml:space="preserve">Emissions to </w:t>
      </w:r>
      <w:r w:rsidR="003E444C">
        <w:rPr>
          <w:rFonts w:ascii="Verdana" w:eastAsia="Times New Roman" w:hAnsi="Verdana" w:cs="Tahoma"/>
          <w:i/>
          <w:sz w:val="20"/>
          <w:szCs w:val="20"/>
          <w:lang w:val="en-IE"/>
        </w:rPr>
        <w:t xml:space="preserve">Atmosphere </w:t>
      </w:r>
      <w:r>
        <w:rPr>
          <w:rFonts w:ascii="Verdana" w:eastAsia="Times New Roman" w:hAnsi="Verdana" w:cs="Tahoma"/>
          <w:i/>
          <w:sz w:val="20"/>
          <w:szCs w:val="20"/>
          <w:lang w:val="en-IE"/>
        </w:rPr>
        <w:t xml:space="preserve">- </w:t>
      </w:r>
      <w:r w:rsidR="00CB5E1C">
        <w:rPr>
          <w:rFonts w:ascii="Verdana" w:eastAsia="Times New Roman" w:hAnsi="Verdana" w:cs="Tahoma"/>
          <w:i/>
          <w:sz w:val="20"/>
          <w:szCs w:val="20"/>
          <w:lang w:val="en-IE"/>
        </w:rPr>
        <w:t xml:space="preserve">Main </w:t>
      </w:r>
      <w:r w:rsidRPr="00CB2D8C">
        <w:rPr>
          <w:rFonts w:ascii="Verdana" w:eastAsia="Times New Roman" w:hAnsi="Verdana" w:cs="Tahoma"/>
          <w:sz w:val="20"/>
          <w:szCs w:val="20"/>
          <w:lang w:val="en-IE"/>
        </w:rPr>
        <w:t xml:space="preserve">and </w:t>
      </w:r>
      <w:r w:rsidR="00CB5E1C">
        <w:rPr>
          <w:rFonts w:ascii="Verdana" w:eastAsia="Times New Roman" w:hAnsi="Verdana" w:cs="Tahoma"/>
          <w:i/>
          <w:sz w:val="20"/>
          <w:szCs w:val="20"/>
          <w:lang w:val="en-IE"/>
        </w:rPr>
        <w:t>Fugitive</w:t>
      </w:r>
      <w:r w:rsidR="00CB2D8C" w:rsidRPr="00CB2D8C">
        <w:rPr>
          <w:rFonts w:ascii="Verdana" w:eastAsia="Times New Roman" w:hAnsi="Verdana" w:cs="Tahoma"/>
          <w:i/>
          <w:sz w:val="20"/>
          <w:szCs w:val="20"/>
          <w:lang w:val="en-IE"/>
        </w:rPr>
        <w:t xml:space="preserve"> Emissions</w:t>
      </w:r>
      <w:r w:rsidRPr="00CB2D8C">
        <w:rPr>
          <w:rFonts w:ascii="Verdana" w:eastAsia="Times New Roman" w:hAnsi="Verdana" w:cs="Tahoma"/>
          <w:i/>
          <w:sz w:val="20"/>
          <w:szCs w:val="20"/>
          <w:lang w:val="en-IE"/>
        </w:rPr>
        <w:t>’</w:t>
      </w:r>
      <w:r>
        <w:rPr>
          <w:rFonts w:ascii="Verdana" w:eastAsia="Times New Roman" w:hAnsi="Verdana" w:cs="Tahoma"/>
          <w:sz w:val="20"/>
          <w:szCs w:val="20"/>
          <w:lang w:val="en-IE"/>
        </w:rPr>
        <w:t xml:space="preserve"> attachment. </w:t>
      </w:r>
    </w:p>
    <w:p w14:paraId="653CE07B" w14:textId="77777777" w:rsidR="00E146F4" w:rsidRDefault="00E146F4">
      <w:pPr>
        <w:spacing w:after="200" w:line="276" w:lineRule="auto"/>
        <w:contextualSpacing w:val="0"/>
        <w:jc w:val="left"/>
        <w:rPr>
          <w:rFonts w:ascii="Verdana" w:eastAsia="Times New Roman" w:hAnsi="Verdana" w:cs="Tahoma"/>
          <w:sz w:val="20"/>
          <w:szCs w:val="20"/>
          <w:lang w:val="en-IE"/>
        </w:rPr>
      </w:pPr>
      <w:r>
        <w:rPr>
          <w:rFonts w:ascii="Verdana" w:eastAsia="Times New Roman" w:hAnsi="Verdana" w:cs="Tahoma"/>
          <w:sz w:val="20"/>
          <w:szCs w:val="20"/>
          <w:lang w:val="en-IE"/>
        </w:rPr>
        <w:br w:type="page"/>
      </w:r>
    </w:p>
    <w:p w14:paraId="08A9EC49" w14:textId="366FE57C" w:rsidR="001F7A82" w:rsidRDefault="00E53358" w:rsidP="00E146F4">
      <w:pPr>
        <w:ind w:left="-540" w:right="-51"/>
        <w:contextualSpacing w:val="0"/>
        <w:rPr>
          <w:rFonts w:asciiTheme="minorHAnsi" w:eastAsia="Times New Roman" w:hAnsiTheme="minorHAnsi" w:cstheme="minorHAnsi"/>
          <w:sz w:val="22"/>
          <w:szCs w:val="22"/>
        </w:rPr>
      </w:pPr>
      <w:r w:rsidRPr="007E73A6">
        <w:rPr>
          <w:rFonts w:asciiTheme="minorHAnsi" w:eastAsia="Times New Roman" w:hAnsiTheme="minorHAnsi" w:cstheme="minorHAnsi"/>
          <w:b/>
          <w:caps/>
          <w:sz w:val="28"/>
          <w:szCs w:val="22"/>
        </w:rPr>
        <w:lastRenderedPageBreak/>
        <w:t xml:space="preserve">Emissions to </w:t>
      </w:r>
      <w:r w:rsidR="003E444C" w:rsidRPr="007E73A6">
        <w:rPr>
          <w:rFonts w:asciiTheme="minorHAnsi" w:eastAsia="Times New Roman" w:hAnsiTheme="minorHAnsi" w:cstheme="minorHAnsi"/>
          <w:b/>
          <w:caps/>
          <w:sz w:val="28"/>
          <w:szCs w:val="22"/>
        </w:rPr>
        <w:t>A</w:t>
      </w:r>
      <w:r w:rsidR="003E444C">
        <w:rPr>
          <w:rFonts w:asciiTheme="minorHAnsi" w:eastAsia="Times New Roman" w:hAnsiTheme="minorHAnsi" w:cstheme="minorHAnsi"/>
          <w:b/>
          <w:caps/>
          <w:sz w:val="28"/>
          <w:szCs w:val="22"/>
        </w:rPr>
        <w:t>tmosphere</w:t>
      </w:r>
      <w:r w:rsidR="003E444C">
        <w:rPr>
          <w:rFonts w:asciiTheme="minorHAnsi" w:eastAsia="Times New Roman" w:hAnsiTheme="minorHAnsi" w:cstheme="minorHAnsi"/>
          <w:b/>
          <w:sz w:val="28"/>
          <w:szCs w:val="22"/>
        </w:rPr>
        <w:t xml:space="preserve"> </w:t>
      </w:r>
      <w:r>
        <w:rPr>
          <w:rFonts w:asciiTheme="minorHAnsi" w:eastAsia="Times New Roman" w:hAnsiTheme="minorHAnsi" w:cstheme="minorHAnsi"/>
          <w:b/>
          <w:sz w:val="28"/>
          <w:szCs w:val="22"/>
        </w:rPr>
        <w:t xml:space="preserve">- </w:t>
      </w:r>
      <w:r w:rsidRPr="00844637">
        <w:rPr>
          <w:rFonts w:asciiTheme="minorHAnsi" w:eastAsia="Times New Roman" w:hAnsiTheme="minorHAnsi" w:cstheme="minorHAnsi"/>
          <w:b/>
          <w:sz w:val="28"/>
          <w:szCs w:val="22"/>
          <w:u w:val="single"/>
        </w:rPr>
        <w:t>Minor</w:t>
      </w:r>
      <w:r w:rsidRPr="00844637">
        <w:rPr>
          <w:rFonts w:asciiTheme="minorHAnsi" w:eastAsia="Times New Roman" w:hAnsiTheme="minorHAnsi" w:cstheme="minorHAnsi"/>
          <w:b/>
          <w:sz w:val="28"/>
          <w:szCs w:val="22"/>
        </w:rPr>
        <w:t xml:space="preserve"> </w:t>
      </w:r>
      <w:r>
        <w:rPr>
          <w:rFonts w:asciiTheme="minorHAnsi" w:eastAsia="Times New Roman" w:hAnsiTheme="minorHAnsi" w:cstheme="minorHAnsi"/>
          <w:b/>
          <w:sz w:val="28"/>
          <w:szCs w:val="22"/>
        </w:rPr>
        <w:t>E</w:t>
      </w:r>
      <w:r w:rsidRPr="00E53358">
        <w:rPr>
          <w:rFonts w:asciiTheme="minorHAnsi" w:eastAsia="Times New Roman" w:hAnsiTheme="minorHAnsi" w:cstheme="minorHAnsi"/>
          <w:b/>
          <w:sz w:val="28"/>
          <w:szCs w:val="22"/>
        </w:rPr>
        <w:t>missions</w:t>
      </w:r>
      <w:r w:rsidR="00E146F4">
        <w:rPr>
          <w:rFonts w:asciiTheme="minorHAnsi" w:eastAsia="Times New Roman" w:hAnsiTheme="minorHAnsi" w:cstheme="minorHAnsi"/>
          <w:b/>
          <w:sz w:val="28"/>
          <w:szCs w:val="22"/>
        </w:rPr>
        <w:t xml:space="preserve"> </w:t>
      </w:r>
      <w:r w:rsidR="001F7A82" w:rsidRPr="001F7A82">
        <w:rPr>
          <w:rFonts w:asciiTheme="minorHAnsi" w:eastAsia="Times New Roman" w:hAnsiTheme="minorHAnsi" w:cstheme="minorHAnsi"/>
          <w:sz w:val="22"/>
          <w:szCs w:val="22"/>
        </w:rPr>
        <w:t>- one row per emission point</w:t>
      </w:r>
    </w:p>
    <w:p w14:paraId="09B49EB1" w14:textId="450C8392" w:rsidR="00CB2D8C" w:rsidRDefault="00CB2D8C" w:rsidP="00CB2D8C">
      <w:pPr>
        <w:spacing w:before="120"/>
        <w:ind w:left="-567"/>
        <w:contextualSpacing w:val="0"/>
        <w:rPr>
          <w:rFonts w:ascii="Verdana" w:eastAsia="Times New Roman" w:hAnsi="Verdana" w:cs="Tahoma"/>
          <w:sz w:val="20"/>
          <w:szCs w:val="20"/>
          <w:lang w:val="en-IE"/>
        </w:rPr>
      </w:pPr>
      <w:r>
        <w:rPr>
          <w:rFonts w:ascii="Verdana" w:eastAsia="Times New Roman" w:hAnsi="Verdana" w:cs="Tahoma"/>
          <w:sz w:val="20"/>
          <w:szCs w:val="20"/>
          <w:lang w:val="en-IE"/>
        </w:rPr>
        <w:t xml:space="preserve">In completing this attachment for minor emissions, the applicant should supply sufficient information to justify the determination of the emission as minor. Notwithstanding the guidance provided on minor emissions, the Agency may consider any emission to be significant (i.e., a main emission) on the basis of environmental impact. </w:t>
      </w:r>
    </w:p>
    <w:p w14:paraId="0A70F026" w14:textId="77777777" w:rsidR="00053CF8" w:rsidRDefault="00053CF8" w:rsidP="004F54D0">
      <w:pPr>
        <w:ind w:right="-51"/>
        <w:contextualSpacing w:val="0"/>
        <w:jc w:val="left"/>
        <w:rPr>
          <w:rFonts w:asciiTheme="minorHAnsi" w:eastAsia="Times New Roman" w:hAnsiTheme="minorHAnsi" w:cstheme="minorHAnsi"/>
          <w:sz w:val="22"/>
          <w:szCs w:val="22"/>
        </w:rPr>
      </w:pPr>
    </w:p>
    <w:p w14:paraId="20300B21" w14:textId="212351A9" w:rsidR="004F54D0" w:rsidRPr="00844637" w:rsidRDefault="00844637" w:rsidP="00844637">
      <w:pPr>
        <w:spacing w:after="120"/>
        <w:ind w:left="-539" w:right="-51"/>
        <w:contextualSpacing w:val="0"/>
        <w:jc w:val="left"/>
        <w:rPr>
          <w:rFonts w:asciiTheme="minorHAnsi" w:eastAsia="Times New Roman" w:hAnsiTheme="minorHAnsi" w:cstheme="minorHAnsi"/>
          <w:b/>
          <w:sz w:val="24"/>
          <w:szCs w:val="24"/>
        </w:rPr>
      </w:pPr>
      <w:r w:rsidRPr="00844637">
        <w:rPr>
          <w:rFonts w:asciiTheme="minorHAnsi" w:eastAsia="Times New Roman" w:hAnsiTheme="minorHAnsi" w:cstheme="minorHAnsi"/>
          <w:sz w:val="22"/>
          <w:szCs w:val="22"/>
        </w:rPr>
        <w:t xml:space="preserve">Complete the table below with summary details </w:t>
      </w:r>
      <w:r w:rsidR="00CB2D8C">
        <w:rPr>
          <w:rFonts w:asciiTheme="minorHAnsi" w:eastAsia="Times New Roman" w:hAnsiTheme="minorHAnsi" w:cstheme="minorHAnsi"/>
          <w:sz w:val="22"/>
          <w:szCs w:val="22"/>
        </w:rPr>
        <w:t xml:space="preserve">for all </w:t>
      </w:r>
      <w:r w:rsidRPr="00B37B9A">
        <w:rPr>
          <w:rFonts w:asciiTheme="minorHAnsi" w:eastAsia="Times New Roman" w:hAnsiTheme="minorHAnsi" w:cstheme="minorHAnsi"/>
          <w:sz w:val="22"/>
          <w:szCs w:val="22"/>
          <w:u w:val="single"/>
        </w:rPr>
        <w:t>minor emission</w:t>
      </w:r>
      <w:r w:rsidR="00CB2D8C" w:rsidRPr="00CB2D8C">
        <w:rPr>
          <w:rFonts w:asciiTheme="minorHAnsi" w:eastAsia="Times New Roman" w:hAnsiTheme="minorHAnsi" w:cstheme="minorHAnsi"/>
          <w:sz w:val="22"/>
          <w:szCs w:val="22"/>
        </w:rPr>
        <w:t xml:space="preserve"> points</w:t>
      </w:r>
      <w:r w:rsidRPr="00844637">
        <w:rPr>
          <w:rFonts w:asciiTheme="minorHAnsi" w:eastAsia="Times New Roman" w:hAnsiTheme="minorHAnsi" w:cstheme="minorHAnsi"/>
          <w:sz w:val="22"/>
          <w:szCs w:val="22"/>
        </w:rPr>
        <w:t xml:space="preserve"> to atmosphere</w:t>
      </w:r>
      <w:r w:rsidR="00CB2D8C">
        <w:rPr>
          <w:rFonts w:asciiTheme="minorHAnsi" w:eastAsia="Times New Roman" w:hAnsiTheme="minorHAnsi" w:cstheme="minorHAnsi"/>
          <w:sz w:val="22"/>
          <w:szCs w:val="22"/>
        </w:rPr>
        <w:t>.</w:t>
      </w:r>
    </w:p>
    <w:tbl>
      <w:tblPr>
        <w:tblStyle w:val="TableGrid"/>
        <w:tblW w:w="15390" w:type="dxa"/>
        <w:tblInd w:w="-540" w:type="dxa"/>
        <w:tblLayout w:type="fixed"/>
        <w:tblLook w:val="04A0" w:firstRow="1" w:lastRow="0" w:firstColumn="1" w:lastColumn="0" w:noHBand="0" w:noVBand="1"/>
      </w:tblPr>
      <w:tblGrid>
        <w:gridCol w:w="1074"/>
        <w:gridCol w:w="1134"/>
        <w:gridCol w:w="1275"/>
        <w:gridCol w:w="3544"/>
        <w:gridCol w:w="2126"/>
        <w:gridCol w:w="1134"/>
        <w:gridCol w:w="993"/>
        <w:gridCol w:w="1134"/>
        <w:gridCol w:w="2976"/>
      </w:tblGrid>
      <w:tr w:rsidR="00DB46EF" w14:paraId="2E9DC6EC" w14:textId="77777777" w:rsidTr="00DB46EF">
        <w:trPr>
          <w:cantSplit/>
          <w:trHeight w:val="431"/>
          <w:tblHeader/>
        </w:trPr>
        <w:tc>
          <w:tcPr>
            <w:tcW w:w="1074" w:type="dxa"/>
            <w:vMerge w:val="restart"/>
            <w:shd w:val="pct10" w:color="00CC99" w:fill="FFFFFF" w:themeFill="background1"/>
            <w:vAlign w:val="center"/>
          </w:tcPr>
          <w:p w14:paraId="1FDB3D18" w14:textId="6E1AF586" w:rsidR="00DB46EF" w:rsidRPr="00DB46EF" w:rsidRDefault="00DB46EF" w:rsidP="006B429A">
            <w:pPr>
              <w:ind w:right="-51"/>
              <w:jc w:val="center"/>
              <w:rPr>
                <w:rFonts w:asciiTheme="minorHAnsi" w:eastAsia="Times New Roman" w:hAnsiTheme="minorHAnsi" w:cstheme="minorHAnsi"/>
                <w:b/>
                <w:sz w:val="22"/>
                <w:szCs w:val="22"/>
              </w:rPr>
            </w:pPr>
            <w:r w:rsidRPr="00DB46EF">
              <w:rPr>
                <w:rFonts w:asciiTheme="minorHAnsi" w:eastAsia="Times New Roman" w:hAnsiTheme="minorHAnsi" w:cstheme="minorHAnsi"/>
                <w:b/>
                <w:sz w:val="22"/>
                <w:szCs w:val="22"/>
              </w:rPr>
              <w:t>Emission Point Code</w:t>
            </w:r>
            <w:r w:rsidR="00AD713E">
              <w:rPr>
                <w:rFonts w:asciiTheme="minorHAnsi" w:eastAsia="Times New Roman" w:hAnsiTheme="minorHAnsi" w:cstheme="minorHAnsi"/>
                <w:b/>
                <w:sz w:val="22"/>
                <w:szCs w:val="22"/>
              </w:rPr>
              <w:t xml:space="preserve"> </w:t>
            </w:r>
            <w:r w:rsidR="00AD713E" w:rsidRPr="00AD713E">
              <w:rPr>
                <w:rFonts w:asciiTheme="minorHAnsi" w:eastAsia="Times New Roman" w:hAnsiTheme="minorHAnsi" w:cstheme="minorHAnsi"/>
                <w:b/>
                <w:sz w:val="22"/>
                <w:szCs w:val="22"/>
                <w:vertAlign w:val="superscript"/>
              </w:rPr>
              <w:t>(</w:t>
            </w:r>
            <w:r w:rsidR="00AD713E" w:rsidRPr="00AD713E">
              <w:rPr>
                <w:rStyle w:val="FootnoteReference"/>
                <w:rFonts w:asciiTheme="minorHAnsi" w:eastAsia="Times New Roman" w:hAnsiTheme="minorHAnsi" w:cstheme="minorHAnsi"/>
                <w:b/>
                <w:sz w:val="22"/>
                <w:szCs w:val="22"/>
              </w:rPr>
              <w:footnoteReference w:id="1"/>
            </w:r>
            <w:r w:rsidR="00AD713E" w:rsidRPr="00AD713E">
              <w:rPr>
                <w:rFonts w:asciiTheme="minorHAnsi" w:eastAsia="Times New Roman" w:hAnsiTheme="minorHAnsi" w:cstheme="minorHAnsi"/>
                <w:b/>
                <w:sz w:val="22"/>
                <w:szCs w:val="22"/>
                <w:vertAlign w:val="superscript"/>
              </w:rPr>
              <w:t>)</w:t>
            </w:r>
          </w:p>
        </w:tc>
        <w:tc>
          <w:tcPr>
            <w:tcW w:w="1134" w:type="dxa"/>
            <w:vMerge w:val="restart"/>
            <w:shd w:val="pct10" w:color="00CC99" w:fill="FFFFFF" w:themeFill="background1"/>
            <w:vAlign w:val="center"/>
          </w:tcPr>
          <w:p w14:paraId="3DA11E75" w14:textId="24024D4A" w:rsidR="00DB46EF" w:rsidRPr="00DB46EF" w:rsidRDefault="00DB46EF" w:rsidP="00DB46EF">
            <w:pPr>
              <w:ind w:right="-51"/>
              <w:jc w:val="center"/>
              <w:rPr>
                <w:rFonts w:asciiTheme="minorHAnsi" w:eastAsia="Times New Roman" w:hAnsiTheme="minorHAnsi" w:cstheme="minorHAnsi"/>
                <w:b/>
                <w:sz w:val="22"/>
                <w:szCs w:val="22"/>
              </w:rPr>
            </w:pPr>
            <w:r w:rsidRPr="00DB46EF">
              <w:rPr>
                <w:rFonts w:asciiTheme="minorHAnsi" w:eastAsia="Times New Roman" w:hAnsiTheme="minorHAnsi" w:cstheme="minorHAnsi"/>
                <w:b/>
                <w:sz w:val="22"/>
                <w:szCs w:val="22"/>
              </w:rPr>
              <w:t>Easting</w:t>
            </w:r>
            <w:r w:rsidRPr="00DB46EF">
              <w:rPr>
                <w:rFonts w:asciiTheme="minorHAnsi" w:eastAsia="Times New Roman" w:hAnsiTheme="minorHAnsi" w:cstheme="minorHAnsi"/>
                <w:b/>
                <w:sz w:val="22"/>
                <w:szCs w:val="22"/>
                <w:vertAlign w:val="superscript"/>
              </w:rPr>
              <w:t xml:space="preserve"> (</w:t>
            </w:r>
            <w:r w:rsidRPr="00DB46EF">
              <w:rPr>
                <w:rStyle w:val="FootnoteReference"/>
                <w:rFonts w:asciiTheme="minorHAnsi" w:eastAsia="Times New Roman" w:hAnsiTheme="minorHAnsi" w:cstheme="minorHAnsi"/>
                <w:b/>
                <w:sz w:val="22"/>
                <w:szCs w:val="22"/>
              </w:rPr>
              <w:footnoteReference w:id="2"/>
            </w:r>
            <w:r w:rsidRPr="00DB46EF">
              <w:rPr>
                <w:rFonts w:asciiTheme="minorHAnsi" w:eastAsia="Times New Roman" w:hAnsiTheme="minorHAnsi" w:cstheme="minorHAnsi"/>
                <w:b/>
                <w:sz w:val="22"/>
                <w:szCs w:val="22"/>
                <w:vertAlign w:val="superscript"/>
              </w:rPr>
              <w:t>)</w:t>
            </w:r>
          </w:p>
        </w:tc>
        <w:tc>
          <w:tcPr>
            <w:tcW w:w="1275" w:type="dxa"/>
            <w:vMerge w:val="restart"/>
            <w:shd w:val="pct10" w:color="00CC99" w:fill="FFFFFF" w:themeFill="background1"/>
            <w:vAlign w:val="center"/>
          </w:tcPr>
          <w:p w14:paraId="40953443" w14:textId="152BB05F" w:rsidR="00DB46EF" w:rsidRPr="00DB46EF" w:rsidRDefault="00DB46EF" w:rsidP="00DB46EF">
            <w:pPr>
              <w:ind w:right="-51"/>
              <w:jc w:val="center"/>
              <w:rPr>
                <w:rFonts w:asciiTheme="minorHAnsi" w:eastAsia="Times New Roman" w:hAnsiTheme="minorHAnsi" w:cstheme="minorHAnsi"/>
                <w:b/>
                <w:sz w:val="22"/>
                <w:szCs w:val="22"/>
              </w:rPr>
            </w:pPr>
            <w:r w:rsidRPr="00DB46EF">
              <w:rPr>
                <w:rFonts w:asciiTheme="minorHAnsi" w:eastAsia="Times New Roman" w:hAnsiTheme="minorHAnsi" w:cstheme="minorHAnsi"/>
                <w:b/>
                <w:sz w:val="22"/>
                <w:szCs w:val="22"/>
              </w:rPr>
              <w:t xml:space="preserve">Northing </w:t>
            </w:r>
            <w:r w:rsidRPr="00DB46EF">
              <w:rPr>
                <w:rFonts w:asciiTheme="minorHAnsi" w:eastAsia="Times New Roman" w:hAnsiTheme="minorHAnsi" w:cstheme="minorHAnsi"/>
                <w:b/>
                <w:sz w:val="22"/>
                <w:szCs w:val="22"/>
                <w:vertAlign w:val="superscript"/>
              </w:rPr>
              <w:t>(</w:t>
            </w:r>
            <w:r w:rsidRPr="00DB46EF">
              <w:rPr>
                <w:rStyle w:val="FootnoteReference"/>
                <w:rFonts w:asciiTheme="minorHAnsi" w:eastAsia="Times New Roman" w:hAnsiTheme="minorHAnsi" w:cstheme="minorHAnsi"/>
                <w:b/>
                <w:sz w:val="22"/>
                <w:szCs w:val="22"/>
              </w:rPr>
              <w:footnoteReference w:id="3"/>
            </w:r>
            <w:r w:rsidRPr="00DB46EF">
              <w:rPr>
                <w:rFonts w:asciiTheme="minorHAnsi" w:eastAsia="Times New Roman" w:hAnsiTheme="minorHAnsi" w:cstheme="minorHAnsi"/>
                <w:b/>
                <w:sz w:val="22"/>
                <w:szCs w:val="22"/>
                <w:vertAlign w:val="superscript"/>
              </w:rPr>
              <w:t>)</w:t>
            </w:r>
          </w:p>
        </w:tc>
        <w:tc>
          <w:tcPr>
            <w:tcW w:w="3544" w:type="dxa"/>
            <w:vMerge w:val="restart"/>
            <w:shd w:val="pct10" w:color="00CC99" w:fill="FFFFFF" w:themeFill="background1"/>
            <w:vAlign w:val="center"/>
          </w:tcPr>
          <w:p w14:paraId="38C38AED" w14:textId="13AE2A5F" w:rsidR="00DB46EF" w:rsidRPr="00DB46EF" w:rsidRDefault="00DB46EF" w:rsidP="006B429A">
            <w:pPr>
              <w:ind w:right="-51"/>
              <w:jc w:val="center"/>
              <w:rPr>
                <w:rFonts w:asciiTheme="minorHAnsi" w:eastAsia="Times New Roman" w:hAnsiTheme="minorHAnsi" w:cstheme="minorHAnsi"/>
                <w:b/>
                <w:sz w:val="22"/>
                <w:szCs w:val="22"/>
              </w:rPr>
            </w:pPr>
            <w:r w:rsidRPr="00DB46EF">
              <w:rPr>
                <w:rFonts w:asciiTheme="minorHAnsi" w:eastAsia="Times New Roman" w:hAnsiTheme="minorHAnsi" w:cstheme="minorHAnsi"/>
                <w:b/>
                <w:sz w:val="22"/>
                <w:szCs w:val="22"/>
              </w:rPr>
              <w:t>Description of source of emission(s)</w:t>
            </w:r>
          </w:p>
        </w:tc>
        <w:tc>
          <w:tcPr>
            <w:tcW w:w="5387" w:type="dxa"/>
            <w:gridSpan w:val="4"/>
            <w:tcBorders>
              <w:bottom w:val="single" w:sz="4" w:space="0" w:color="auto"/>
            </w:tcBorders>
            <w:shd w:val="pct10" w:color="00CC99" w:fill="FFFFFF" w:themeFill="background1"/>
            <w:vAlign w:val="bottom"/>
          </w:tcPr>
          <w:p w14:paraId="0D821388" w14:textId="045809F8" w:rsidR="00DB46EF" w:rsidRPr="00DB46EF" w:rsidRDefault="00DB46EF" w:rsidP="00DB46EF">
            <w:pPr>
              <w:spacing w:before="120" w:after="120"/>
              <w:ind w:right="-51"/>
              <w:contextualSpacing w:val="0"/>
              <w:jc w:val="center"/>
              <w:rPr>
                <w:rFonts w:asciiTheme="minorHAnsi" w:eastAsia="Times New Roman" w:hAnsiTheme="minorHAnsi" w:cstheme="minorHAnsi"/>
                <w:b/>
                <w:sz w:val="22"/>
                <w:szCs w:val="22"/>
              </w:rPr>
            </w:pPr>
            <w:r w:rsidRPr="00DB46EF">
              <w:rPr>
                <w:rFonts w:asciiTheme="minorHAnsi" w:eastAsia="Times New Roman" w:hAnsiTheme="minorHAnsi" w:cstheme="minorHAnsi"/>
                <w:b/>
                <w:sz w:val="22"/>
                <w:szCs w:val="22"/>
              </w:rPr>
              <w:t xml:space="preserve">Emission details </w:t>
            </w:r>
            <w:r w:rsidRPr="00DB46EF">
              <w:rPr>
                <w:rFonts w:asciiTheme="minorHAnsi" w:eastAsia="Times New Roman" w:hAnsiTheme="minorHAnsi" w:cstheme="minorHAnsi"/>
                <w:b/>
                <w:sz w:val="22"/>
                <w:szCs w:val="22"/>
                <w:vertAlign w:val="superscript"/>
              </w:rPr>
              <w:t>(</w:t>
            </w:r>
            <w:r w:rsidRPr="00DB46EF">
              <w:rPr>
                <w:rStyle w:val="FootnoteReference"/>
                <w:rFonts w:asciiTheme="minorHAnsi" w:eastAsia="Times New Roman" w:hAnsiTheme="minorHAnsi" w:cstheme="minorHAnsi"/>
                <w:b/>
                <w:sz w:val="22"/>
                <w:szCs w:val="22"/>
              </w:rPr>
              <w:footnoteReference w:id="4"/>
            </w:r>
            <w:r w:rsidRPr="00DB46EF">
              <w:rPr>
                <w:rFonts w:asciiTheme="minorHAnsi" w:eastAsia="Times New Roman" w:hAnsiTheme="minorHAnsi" w:cstheme="minorHAnsi"/>
                <w:b/>
                <w:sz w:val="22"/>
                <w:szCs w:val="22"/>
                <w:vertAlign w:val="superscript"/>
              </w:rPr>
              <w:t>)</w:t>
            </w:r>
          </w:p>
        </w:tc>
        <w:tc>
          <w:tcPr>
            <w:tcW w:w="2976" w:type="dxa"/>
            <w:vMerge w:val="restart"/>
            <w:shd w:val="pct10" w:color="00CC99" w:fill="FFFFFF" w:themeFill="background1"/>
            <w:vAlign w:val="center"/>
          </w:tcPr>
          <w:p w14:paraId="3770D055" w14:textId="351EE343" w:rsidR="00DB46EF" w:rsidRPr="00DB46EF" w:rsidRDefault="00DB46EF" w:rsidP="00DB46EF">
            <w:pPr>
              <w:ind w:right="-51"/>
              <w:contextualSpacing w:val="0"/>
              <w:jc w:val="center"/>
              <w:rPr>
                <w:rFonts w:asciiTheme="minorHAnsi" w:eastAsia="Times New Roman" w:hAnsiTheme="minorHAnsi" w:cstheme="minorHAnsi"/>
                <w:b/>
                <w:sz w:val="22"/>
                <w:szCs w:val="22"/>
              </w:rPr>
            </w:pPr>
            <w:r w:rsidRPr="00DB46EF">
              <w:rPr>
                <w:rFonts w:asciiTheme="minorHAnsi" w:eastAsia="Times New Roman" w:hAnsiTheme="minorHAnsi" w:cstheme="minorHAnsi"/>
                <w:b/>
                <w:sz w:val="22"/>
                <w:szCs w:val="22"/>
              </w:rPr>
              <w:t>Abatement system employed</w:t>
            </w:r>
          </w:p>
          <w:p w14:paraId="5233F729" w14:textId="7D015F85" w:rsidR="00DB46EF" w:rsidRPr="00DB46EF" w:rsidRDefault="00DB46EF" w:rsidP="00DB46EF">
            <w:pPr>
              <w:ind w:right="-51"/>
              <w:jc w:val="center"/>
              <w:rPr>
                <w:rFonts w:asciiTheme="minorHAnsi" w:eastAsia="Times New Roman" w:hAnsiTheme="minorHAnsi" w:cstheme="minorHAnsi"/>
                <w:b/>
                <w:sz w:val="22"/>
                <w:szCs w:val="22"/>
              </w:rPr>
            </w:pPr>
            <w:r w:rsidRPr="00DB46EF">
              <w:rPr>
                <w:rFonts w:asciiTheme="minorHAnsi" w:eastAsia="Times New Roman" w:hAnsiTheme="minorHAnsi" w:cstheme="minorHAnsi"/>
                <w:b/>
                <w:sz w:val="22"/>
                <w:szCs w:val="22"/>
              </w:rPr>
              <w:t>(if relevant)</w:t>
            </w:r>
          </w:p>
        </w:tc>
      </w:tr>
      <w:tr w:rsidR="00DB46EF" w14:paraId="20EF3FBA" w14:textId="77777777" w:rsidTr="002D6CCB">
        <w:trPr>
          <w:cantSplit/>
          <w:tblHeader/>
        </w:trPr>
        <w:tc>
          <w:tcPr>
            <w:tcW w:w="1074" w:type="dxa"/>
            <w:vMerge/>
            <w:tcBorders>
              <w:bottom w:val="single" w:sz="4" w:space="0" w:color="auto"/>
            </w:tcBorders>
            <w:shd w:val="pct10" w:color="00CC99" w:fill="FFFFFF" w:themeFill="background1"/>
            <w:vAlign w:val="bottom"/>
          </w:tcPr>
          <w:p w14:paraId="5698D48C" w14:textId="4CD5F268" w:rsidR="00DB46EF" w:rsidRPr="00DB46EF" w:rsidRDefault="00DB46EF" w:rsidP="00DB46EF">
            <w:pPr>
              <w:ind w:right="-51"/>
              <w:contextualSpacing w:val="0"/>
              <w:jc w:val="center"/>
              <w:rPr>
                <w:rFonts w:asciiTheme="minorHAnsi" w:eastAsia="Times New Roman" w:hAnsiTheme="minorHAnsi" w:cstheme="minorHAnsi"/>
                <w:b/>
                <w:sz w:val="22"/>
                <w:szCs w:val="22"/>
              </w:rPr>
            </w:pPr>
          </w:p>
        </w:tc>
        <w:tc>
          <w:tcPr>
            <w:tcW w:w="1134" w:type="dxa"/>
            <w:vMerge/>
            <w:tcBorders>
              <w:bottom w:val="single" w:sz="4" w:space="0" w:color="auto"/>
            </w:tcBorders>
            <w:shd w:val="pct10" w:color="00CC99" w:fill="FFFFFF" w:themeFill="background1"/>
          </w:tcPr>
          <w:p w14:paraId="2DB867C6" w14:textId="5D29B49A" w:rsidR="00DB46EF" w:rsidRPr="00DB46EF" w:rsidRDefault="00DB46EF" w:rsidP="001F7A82">
            <w:pPr>
              <w:ind w:right="-51"/>
              <w:contextualSpacing w:val="0"/>
              <w:jc w:val="left"/>
              <w:rPr>
                <w:rFonts w:asciiTheme="minorHAnsi" w:eastAsia="Times New Roman" w:hAnsiTheme="minorHAnsi" w:cstheme="minorHAnsi"/>
                <w:b/>
                <w:sz w:val="22"/>
                <w:szCs w:val="22"/>
              </w:rPr>
            </w:pPr>
          </w:p>
        </w:tc>
        <w:tc>
          <w:tcPr>
            <w:tcW w:w="1275" w:type="dxa"/>
            <w:vMerge/>
            <w:tcBorders>
              <w:bottom w:val="single" w:sz="4" w:space="0" w:color="auto"/>
            </w:tcBorders>
            <w:shd w:val="pct10" w:color="00CC99" w:fill="FFFFFF" w:themeFill="background1"/>
          </w:tcPr>
          <w:p w14:paraId="0078C1E1" w14:textId="587ED7DA" w:rsidR="00DB46EF" w:rsidRPr="00DB46EF" w:rsidRDefault="00DB46EF" w:rsidP="001F7A82">
            <w:pPr>
              <w:ind w:right="-51"/>
              <w:contextualSpacing w:val="0"/>
              <w:jc w:val="left"/>
              <w:rPr>
                <w:rFonts w:asciiTheme="minorHAnsi" w:eastAsia="Times New Roman" w:hAnsiTheme="minorHAnsi" w:cstheme="minorHAnsi"/>
                <w:b/>
                <w:sz w:val="22"/>
                <w:szCs w:val="22"/>
              </w:rPr>
            </w:pPr>
          </w:p>
        </w:tc>
        <w:tc>
          <w:tcPr>
            <w:tcW w:w="3544" w:type="dxa"/>
            <w:vMerge/>
            <w:tcBorders>
              <w:bottom w:val="single" w:sz="4" w:space="0" w:color="auto"/>
            </w:tcBorders>
            <w:shd w:val="pct10" w:color="00CC99" w:fill="FFFFFF" w:themeFill="background1"/>
            <w:vAlign w:val="center"/>
          </w:tcPr>
          <w:p w14:paraId="401ED2EE" w14:textId="68F4D577" w:rsidR="00DB46EF" w:rsidRPr="00DB46EF" w:rsidRDefault="00DB46EF" w:rsidP="007E73A6">
            <w:pPr>
              <w:ind w:right="-51"/>
              <w:contextualSpacing w:val="0"/>
              <w:jc w:val="center"/>
              <w:rPr>
                <w:rFonts w:asciiTheme="minorHAnsi" w:eastAsia="Times New Roman" w:hAnsiTheme="minorHAnsi" w:cstheme="minorHAnsi"/>
                <w:b/>
                <w:sz w:val="22"/>
                <w:szCs w:val="22"/>
              </w:rPr>
            </w:pPr>
          </w:p>
        </w:tc>
        <w:tc>
          <w:tcPr>
            <w:tcW w:w="2126" w:type="dxa"/>
            <w:tcBorders>
              <w:top w:val="single" w:sz="4" w:space="0" w:color="auto"/>
              <w:bottom w:val="single" w:sz="4" w:space="0" w:color="auto"/>
            </w:tcBorders>
            <w:shd w:val="pct10" w:color="00CC99" w:fill="FFFFFF" w:themeFill="background1"/>
            <w:vAlign w:val="center"/>
          </w:tcPr>
          <w:p w14:paraId="798EC6A7" w14:textId="03BD0298" w:rsidR="00DB46EF" w:rsidRPr="00DB46EF" w:rsidRDefault="00DB46EF" w:rsidP="00DB46EF">
            <w:pPr>
              <w:spacing w:before="120" w:after="120"/>
              <w:ind w:right="-51"/>
              <w:contextualSpacing w:val="0"/>
              <w:jc w:val="center"/>
              <w:rPr>
                <w:rFonts w:asciiTheme="minorHAnsi" w:eastAsia="Times New Roman" w:hAnsiTheme="minorHAnsi" w:cstheme="minorHAnsi"/>
                <w:sz w:val="22"/>
                <w:szCs w:val="22"/>
              </w:rPr>
            </w:pPr>
            <w:r w:rsidRPr="00DB46EF">
              <w:rPr>
                <w:rFonts w:asciiTheme="minorHAnsi" w:eastAsia="Times New Roman" w:hAnsiTheme="minorHAnsi" w:cstheme="minorHAnsi"/>
                <w:sz w:val="22"/>
                <w:szCs w:val="22"/>
              </w:rPr>
              <w:t>Parameter/ Material</w:t>
            </w:r>
          </w:p>
        </w:tc>
        <w:tc>
          <w:tcPr>
            <w:tcW w:w="1134" w:type="dxa"/>
            <w:tcBorders>
              <w:top w:val="single" w:sz="4" w:space="0" w:color="auto"/>
              <w:bottom w:val="single" w:sz="4" w:space="0" w:color="auto"/>
            </w:tcBorders>
            <w:shd w:val="pct10" w:color="00CC99" w:fill="FFFFFF" w:themeFill="background1"/>
            <w:vAlign w:val="center"/>
          </w:tcPr>
          <w:p w14:paraId="1002088C" w14:textId="4ADFB4FF" w:rsidR="00DB46EF" w:rsidRPr="00DB46EF" w:rsidRDefault="00DB46EF" w:rsidP="00DB46EF">
            <w:pPr>
              <w:spacing w:before="120" w:after="120"/>
              <w:ind w:right="-51"/>
              <w:contextualSpacing w:val="0"/>
              <w:jc w:val="center"/>
              <w:rPr>
                <w:rFonts w:asciiTheme="minorHAnsi" w:eastAsia="Times New Roman" w:hAnsiTheme="minorHAnsi" w:cstheme="minorHAnsi"/>
                <w:sz w:val="22"/>
                <w:szCs w:val="22"/>
              </w:rPr>
            </w:pPr>
            <w:r w:rsidRPr="00DB46EF">
              <w:rPr>
                <w:rFonts w:asciiTheme="minorHAnsi" w:eastAsia="Times New Roman" w:hAnsiTheme="minorHAnsi" w:cstheme="minorHAnsi"/>
                <w:sz w:val="22"/>
                <w:szCs w:val="22"/>
              </w:rPr>
              <w:t>mg/Nm</w:t>
            </w:r>
            <w:r w:rsidRPr="00DB46EF">
              <w:rPr>
                <w:rFonts w:asciiTheme="minorHAnsi" w:eastAsia="Times New Roman" w:hAnsiTheme="minorHAnsi" w:cstheme="minorHAnsi"/>
                <w:sz w:val="22"/>
                <w:szCs w:val="22"/>
                <w:vertAlign w:val="superscript"/>
              </w:rPr>
              <w:t>3(</w:t>
            </w:r>
            <w:r w:rsidRPr="00DB46EF">
              <w:rPr>
                <w:rStyle w:val="FootnoteReference"/>
                <w:rFonts w:asciiTheme="minorHAnsi" w:eastAsia="Times New Roman" w:hAnsiTheme="minorHAnsi" w:cstheme="minorHAnsi"/>
                <w:sz w:val="22"/>
                <w:szCs w:val="22"/>
              </w:rPr>
              <w:footnoteReference w:id="5"/>
            </w:r>
            <w:r w:rsidRPr="00DB46EF">
              <w:rPr>
                <w:rFonts w:asciiTheme="minorHAnsi" w:eastAsia="Times New Roman" w:hAnsiTheme="minorHAnsi" w:cstheme="minorHAnsi"/>
                <w:sz w:val="22"/>
                <w:szCs w:val="22"/>
                <w:vertAlign w:val="superscript"/>
              </w:rPr>
              <w:t>)</w:t>
            </w:r>
          </w:p>
        </w:tc>
        <w:tc>
          <w:tcPr>
            <w:tcW w:w="993" w:type="dxa"/>
            <w:tcBorders>
              <w:top w:val="single" w:sz="4" w:space="0" w:color="auto"/>
              <w:bottom w:val="single" w:sz="4" w:space="0" w:color="auto"/>
            </w:tcBorders>
            <w:shd w:val="pct10" w:color="00CC99" w:fill="FFFFFF" w:themeFill="background1"/>
            <w:vAlign w:val="center"/>
          </w:tcPr>
          <w:p w14:paraId="6F161740" w14:textId="015836B4" w:rsidR="00DB46EF" w:rsidRPr="00DB46EF" w:rsidRDefault="00DB46EF" w:rsidP="00DB46EF">
            <w:pPr>
              <w:spacing w:before="120" w:after="120"/>
              <w:ind w:right="-51"/>
              <w:contextualSpacing w:val="0"/>
              <w:jc w:val="center"/>
              <w:rPr>
                <w:rFonts w:asciiTheme="minorHAnsi" w:eastAsia="Times New Roman" w:hAnsiTheme="minorHAnsi" w:cstheme="minorHAnsi"/>
                <w:sz w:val="22"/>
                <w:szCs w:val="22"/>
              </w:rPr>
            </w:pPr>
            <w:r w:rsidRPr="00DB46EF">
              <w:rPr>
                <w:rFonts w:asciiTheme="minorHAnsi" w:eastAsia="Times New Roman" w:hAnsiTheme="minorHAnsi" w:cstheme="minorHAnsi"/>
                <w:sz w:val="22"/>
                <w:szCs w:val="22"/>
              </w:rPr>
              <w:t>kg/h</w:t>
            </w:r>
          </w:p>
        </w:tc>
        <w:tc>
          <w:tcPr>
            <w:tcW w:w="1134" w:type="dxa"/>
            <w:tcBorders>
              <w:top w:val="single" w:sz="4" w:space="0" w:color="auto"/>
              <w:bottom w:val="single" w:sz="4" w:space="0" w:color="auto"/>
            </w:tcBorders>
            <w:shd w:val="pct10" w:color="00CC99" w:fill="FFFFFF" w:themeFill="background1"/>
            <w:vAlign w:val="center"/>
          </w:tcPr>
          <w:p w14:paraId="7567FED5" w14:textId="4499B8BB" w:rsidR="00DB46EF" w:rsidRPr="00DB46EF" w:rsidRDefault="00DB46EF" w:rsidP="00BC79B3">
            <w:pPr>
              <w:spacing w:before="120" w:after="120"/>
              <w:ind w:right="-51"/>
              <w:contextualSpacing w:val="0"/>
              <w:jc w:val="center"/>
              <w:rPr>
                <w:rFonts w:asciiTheme="minorHAnsi" w:eastAsia="Times New Roman" w:hAnsiTheme="minorHAnsi" w:cstheme="minorHAnsi"/>
                <w:sz w:val="22"/>
                <w:szCs w:val="22"/>
              </w:rPr>
            </w:pPr>
            <w:r w:rsidRPr="00DB46EF">
              <w:rPr>
                <w:rFonts w:asciiTheme="minorHAnsi" w:eastAsia="Times New Roman" w:hAnsiTheme="minorHAnsi" w:cstheme="minorHAnsi"/>
                <w:sz w:val="22"/>
                <w:szCs w:val="22"/>
              </w:rPr>
              <w:t xml:space="preserve">kg/year </w:t>
            </w:r>
          </w:p>
        </w:tc>
        <w:tc>
          <w:tcPr>
            <w:tcW w:w="2976" w:type="dxa"/>
            <w:vMerge/>
            <w:tcBorders>
              <w:bottom w:val="single" w:sz="4" w:space="0" w:color="auto"/>
            </w:tcBorders>
            <w:shd w:val="pct10" w:color="00CC99" w:fill="FFFFFF" w:themeFill="background1"/>
            <w:vAlign w:val="center"/>
          </w:tcPr>
          <w:p w14:paraId="1C327680" w14:textId="303C5E0C" w:rsidR="00DB46EF" w:rsidRPr="00DB46EF" w:rsidRDefault="00DB46EF" w:rsidP="00DB46EF">
            <w:pPr>
              <w:ind w:right="-51"/>
              <w:contextualSpacing w:val="0"/>
              <w:jc w:val="center"/>
              <w:rPr>
                <w:rFonts w:asciiTheme="minorHAnsi" w:eastAsia="Times New Roman" w:hAnsiTheme="minorHAnsi" w:cstheme="minorHAnsi"/>
                <w:b/>
                <w:i/>
                <w:sz w:val="22"/>
                <w:szCs w:val="22"/>
              </w:rPr>
            </w:pPr>
          </w:p>
        </w:tc>
      </w:tr>
      <w:tr w:rsidR="00DB46EF" w14:paraId="7F3C8148" w14:textId="77777777" w:rsidTr="002D6CCB">
        <w:tc>
          <w:tcPr>
            <w:tcW w:w="107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56C7E37"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C486613" w14:textId="0BBCE200"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27C9F06"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E32CDEE" w14:textId="33B283F2"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E132E60"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24DB487"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B6C70C4"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0E70FF0" w14:textId="3D86E783"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52B6AC9"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DB46EF" w14:paraId="2B8D1929"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F38B12C"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68EA947"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2253D3A"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CF1D527" w14:textId="61ED92CA"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48B0FC8"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0D8FAEE"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9974427"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5E96AF6" w14:textId="0A2F09CA"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89591CA"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DB46EF" w14:paraId="0409155C"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F0AF40A"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829C16A"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6687082"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240FBAC" w14:textId="19AABEDA"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203DFBB"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40A2DEE"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87E496C"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9AAF880" w14:textId="4B1E67BB"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1EABCA2"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DB46EF" w14:paraId="1FACD045"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B85302E"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0EF1D13"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7E7EEA5"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F9632AB" w14:textId="2FB117B9"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022C1C7"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56EF7A3"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4F7FE4F"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070F2A5" w14:textId="4FD3A1EE"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1A299DE"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DB46EF" w14:paraId="4F41BE96"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3BEB12C"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F0D5021"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ED49F6C"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59FB11E" w14:textId="57BB12FF"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A5A6DFD"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D19BCAB"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3F5DFB5"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A3A758D" w14:textId="38E3BDD1"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C6C096F"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DB46EF" w14:paraId="6E7CD511"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83954CA"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7DF217D"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1FB3573"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A768A1F" w14:textId="7DF4C374"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09D9EB3"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95654BA"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651B2CC"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9DE3841" w14:textId="5A93E1FE"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601AA9F"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DB46EF" w14:paraId="0E764A70"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606DED8"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476CB4C"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7C7E887"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09FCD14" w14:textId="0D3E3D72"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D8B2C1D"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7EC290A"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6DCB295"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F28490D" w14:textId="37454108"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A291753"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DB46EF" w14:paraId="28651A62"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7C62B9C"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494CB2A"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421188E"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883E9B3" w14:textId="3B3039AB"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7A92C67"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01943FC"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451E8D9"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55E9F8D"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A1BD271"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DB46EF" w14:paraId="4F1CA978"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9B1F991"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445F5F1"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EDA5CB6"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BC012F5" w14:textId="44B7EBB5"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2A40E55" w14:textId="77777777" w:rsidR="007E73A6" w:rsidRPr="00DB46EF" w:rsidRDefault="007E73A6" w:rsidP="006B429A">
            <w:pPr>
              <w:spacing w:beforeLines="40" w:before="96" w:afterLines="40" w:after="96"/>
              <w:ind w:right="-51"/>
              <w:contextualSpacing w:val="0"/>
              <w:jc w:val="left"/>
              <w:rPr>
                <w:rFonts w:asciiTheme="minorHAnsi" w:eastAsia="Times New Roman" w:hAnsiTheme="minorHAnsi" w:cstheme="minorHAnsi"/>
                <w:b/>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AC697BE" w14:textId="77777777" w:rsidR="007E73A6" w:rsidRPr="00DB46EF" w:rsidRDefault="007E73A6" w:rsidP="006B429A">
            <w:pPr>
              <w:spacing w:beforeLines="40" w:before="96" w:afterLines="40" w:after="96"/>
              <w:ind w:right="-51"/>
              <w:contextualSpacing w:val="0"/>
              <w:jc w:val="left"/>
              <w:rPr>
                <w:rFonts w:asciiTheme="minorHAnsi" w:eastAsia="Times New Roman" w:hAnsiTheme="minorHAnsi" w:cstheme="minorHAnsi"/>
                <w:b/>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FB804B9" w14:textId="77777777" w:rsidR="007E73A6" w:rsidRPr="00DB46EF" w:rsidRDefault="007E73A6" w:rsidP="006B429A">
            <w:pPr>
              <w:spacing w:beforeLines="40" w:before="96" w:afterLines="40" w:after="96"/>
              <w:ind w:right="-51"/>
              <w:contextualSpacing w:val="0"/>
              <w:jc w:val="left"/>
              <w:rPr>
                <w:rFonts w:asciiTheme="minorHAnsi" w:eastAsia="Times New Roman" w:hAnsiTheme="minorHAnsi" w:cstheme="minorHAnsi"/>
                <w:b/>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19A2FF5" w14:textId="77777777" w:rsidR="007E73A6" w:rsidRPr="00DB46EF" w:rsidRDefault="007E73A6" w:rsidP="006B429A">
            <w:pPr>
              <w:spacing w:beforeLines="40" w:before="96" w:afterLines="40" w:after="96"/>
              <w:ind w:right="-51"/>
              <w:contextualSpacing w:val="0"/>
              <w:jc w:val="left"/>
              <w:rPr>
                <w:rFonts w:asciiTheme="minorHAnsi" w:eastAsia="Times New Roman" w:hAnsiTheme="minorHAnsi" w:cstheme="minorHAnsi"/>
                <w:b/>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32EA27F"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DB46EF" w14:paraId="0C003497"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99E3770"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733A17E"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5351434"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5C18B2B" w14:textId="7A23A9C6"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D04D566"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D7B8FA8"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8430590"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E391D82"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02DE6E8"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DB46EF" w14:paraId="3618F4BD"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F8E415F"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C641849"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5CA1015"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F6E9886" w14:textId="2054F1B9"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0DE43AB"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9D6BBAE"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DEAE3C5"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730C313"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4B886D3"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DB46EF" w14:paraId="679682D0"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671D751"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C7B209E"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F8E77A8"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85E2468" w14:textId="63D7F993"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EA76580"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6EDB06D"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795FFAB"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07E1432"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FD98A2B" w14:textId="77777777" w:rsidR="007E73A6" w:rsidRDefault="007E73A6"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DB46EF" w14:paraId="7E13D762"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42554AF"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ADE70CC"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F3084CA"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72E7F5C" w14:textId="47916084"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DD8D8B1"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2FDEA47"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2114F74"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D21EEAE"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9CE655F"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6B429A" w14:paraId="33386BA1"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7189688"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553C708"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A075FC3"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7F19E38"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B4FB724"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C31B006"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93ACF1E"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0286BF9"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9C2DA2B"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6B429A" w14:paraId="19C19F06"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9125E0D"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0AEFF26"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47F3A42"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FEACD92"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DDD1A7A"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64D9C40"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A702C99"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C6BD242"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F6DFE4C"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6B429A" w14:paraId="67CA7FF3"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A33BAD2"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D92CB07"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383B9FB"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F8292D8"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F485F4D"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67D107A"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6EDC367"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A6E3143"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064D84A"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6B429A" w14:paraId="26B93CFE"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737D7FD"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465C2A8"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EE94DEB"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75F14A0"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5A71950"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682EE13"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7F42AD7"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D1C4F13"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21264FE"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6B429A" w14:paraId="652CCAA0"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24AFD5F"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1E6EC78"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30A91F6"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78E4017"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73D9542"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093FC2F"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83E96E6"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42FF144"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E476CFC"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6B429A" w14:paraId="53137155"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5885EA7"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BA3F38D"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BC33B9E"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BD2FC9B"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831A8D7"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427147A"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A495407"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A2963DD"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0E8EE87"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6B429A" w14:paraId="242359D2"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179C9E6"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8436560"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C95187F"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ED9AD76"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4FE03BDE"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68658FBC"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B480234"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48955BD"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3AB0D21"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r>
      <w:tr w:rsidR="006B429A" w14:paraId="7B098D26" w14:textId="77777777" w:rsidTr="002D6CCB">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AFB5FDD"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389966D2"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700A4F57"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692C0A1"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56F4BC6D"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5ED7692"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01EA71C5"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1A1B44EC"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CC99" w:fill="auto"/>
          </w:tcPr>
          <w:p w14:paraId="232FC79D" w14:textId="77777777" w:rsidR="006B429A" w:rsidRDefault="006B429A" w:rsidP="006B429A">
            <w:pPr>
              <w:spacing w:beforeLines="40" w:before="96" w:afterLines="40" w:after="96"/>
              <w:ind w:right="-51"/>
              <w:contextualSpacing w:val="0"/>
              <w:jc w:val="left"/>
              <w:rPr>
                <w:rFonts w:asciiTheme="minorHAnsi" w:eastAsia="Times New Roman" w:hAnsiTheme="minorHAnsi" w:cstheme="minorHAnsi"/>
                <w:sz w:val="22"/>
                <w:szCs w:val="22"/>
              </w:rPr>
            </w:pPr>
          </w:p>
        </w:tc>
      </w:tr>
    </w:tbl>
    <w:p w14:paraId="6234C112" w14:textId="46A55E72" w:rsidR="00E53358" w:rsidRDefault="00CB2D8C" w:rsidP="00A067FC">
      <w:pPr>
        <w:ind w:left="-540"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0"/>
          <w:szCs w:val="20"/>
        </w:rPr>
        <w:t>*add rows to the table as necessary</w:t>
      </w:r>
    </w:p>
    <w:p w14:paraId="752927A4" w14:textId="77777777" w:rsidR="00EB5FEE" w:rsidRDefault="00EB5FEE" w:rsidP="00A067FC">
      <w:pPr>
        <w:ind w:left="-540" w:right="-51"/>
        <w:contextualSpacing w:val="0"/>
        <w:jc w:val="left"/>
        <w:rPr>
          <w:rFonts w:asciiTheme="minorHAnsi" w:eastAsia="Times New Roman" w:hAnsiTheme="minorHAnsi" w:cstheme="minorHAnsi"/>
          <w:sz w:val="22"/>
          <w:szCs w:val="22"/>
        </w:rPr>
      </w:pPr>
    </w:p>
    <w:p w14:paraId="0B66A59E" w14:textId="32F9DC77" w:rsidR="00ED568C" w:rsidRPr="00AB7D80" w:rsidRDefault="00ED568C" w:rsidP="00A067FC">
      <w:pPr>
        <w:ind w:left="-540" w:right="-51"/>
        <w:contextualSpacing w:val="0"/>
        <w:jc w:val="left"/>
        <w:rPr>
          <w:rFonts w:asciiTheme="minorHAnsi" w:eastAsia="Times New Roman" w:hAnsiTheme="minorHAnsi" w:cstheme="minorHAnsi"/>
          <w:sz w:val="22"/>
          <w:szCs w:val="22"/>
        </w:rPr>
        <w:sectPr w:rsidR="00ED568C" w:rsidRPr="00AB7D80" w:rsidSect="00DB46EF">
          <w:headerReference w:type="default" r:id="rId14"/>
          <w:footerReference w:type="default" r:id="rId15"/>
          <w:pgSz w:w="16838" w:h="11906" w:orient="landscape"/>
          <w:pgMar w:top="1440" w:right="678" w:bottom="1276" w:left="1440" w:header="708" w:footer="645" w:gutter="0"/>
          <w:cols w:space="708"/>
          <w:docGrid w:linePitch="360"/>
        </w:sectPr>
      </w:pPr>
      <w:r w:rsidRPr="00AB7D80">
        <w:rPr>
          <w:rFonts w:asciiTheme="minorHAnsi" w:hAnsiTheme="minorHAnsi"/>
          <w:b/>
          <w:sz w:val="20"/>
          <w:szCs w:val="20"/>
        </w:rPr>
        <w:t>Note:</w:t>
      </w:r>
      <w:r w:rsidRPr="00AB7D80">
        <w:rPr>
          <w:rFonts w:asciiTheme="minorHAnsi" w:hAnsiTheme="minorHAnsi"/>
          <w:sz w:val="20"/>
          <w:szCs w:val="20"/>
        </w:rPr>
        <w:t xml:space="preserve"> Map(s)/drawing(s) uploaded under ‘Site Plans’ in Tab 3 of the application form should identify the emission and monitoring points.</w:t>
      </w:r>
    </w:p>
    <w:p w14:paraId="1CDFBFDC" w14:textId="46FB1054" w:rsidR="00E53358" w:rsidRDefault="00EB5FEE" w:rsidP="00A067FC">
      <w:pPr>
        <w:ind w:left="-540" w:right="-51"/>
        <w:contextualSpacing w:val="0"/>
        <w:jc w:val="left"/>
        <w:rPr>
          <w:rFonts w:asciiTheme="minorHAnsi" w:eastAsia="Times New Roman" w:hAnsiTheme="minorHAnsi"/>
          <w:b/>
          <w:sz w:val="28"/>
          <w:szCs w:val="28"/>
        </w:rPr>
      </w:pPr>
      <w:r w:rsidRPr="00E640E2">
        <w:rPr>
          <w:rFonts w:asciiTheme="minorHAnsi" w:eastAsia="Times New Roman" w:hAnsiTheme="minorHAnsi" w:cstheme="minorHAnsi"/>
          <w:b/>
          <w:caps/>
          <w:sz w:val="28"/>
          <w:szCs w:val="22"/>
        </w:rPr>
        <w:lastRenderedPageBreak/>
        <w:t xml:space="preserve">EMISSIONS TO </w:t>
      </w:r>
      <w:r w:rsidR="003E444C" w:rsidRPr="00E640E2">
        <w:rPr>
          <w:rFonts w:asciiTheme="minorHAnsi" w:eastAsia="Times New Roman" w:hAnsiTheme="minorHAnsi" w:cstheme="minorHAnsi"/>
          <w:b/>
          <w:caps/>
          <w:sz w:val="28"/>
          <w:szCs w:val="22"/>
        </w:rPr>
        <w:t>A</w:t>
      </w:r>
      <w:r w:rsidR="003E444C">
        <w:rPr>
          <w:rFonts w:asciiTheme="minorHAnsi" w:eastAsia="Times New Roman" w:hAnsiTheme="minorHAnsi" w:cstheme="minorHAnsi"/>
          <w:b/>
          <w:caps/>
          <w:sz w:val="28"/>
          <w:szCs w:val="22"/>
        </w:rPr>
        <w:t>tmosphere</w:t>
      </w:r>
      <w:r w:rsidR="003E444C" w:rsidRPr="000444B4">
        <w:rPr>
          <w:rFonts w:ascii="Verdana" w:eastAsia="Times New Roman" w:hAnsi="Verdana"/>
          <w:b/>
          <w:sz w:val="20"/>
          <w:szCs w:val="24"/>
        </w:rPr>
        <w:t xml:space="preserve"> </w:t>
      </w:r>
      <w:r w:rsidRPr="00E640E2">
        <w:rPr>
          <w:rFonts w:asciiTheme="minorHAnsi" w:eastAsia="Times New Roman" w:hAnsiTheme="minorHAnsi"/>
          <w:b/>
          <w:sz w:val="28"/>
          <w:szCs w:val="28"/>
        </w:rPr>
        <w:t>–</w:t>
      </w:r>
      <w:r w:rsidR="00714444">
        <w:rPr>
          <w:rFonts w:asciiTheme="minorHAnsi" w:eastAsia="Times New Roman" w:hAnsiTheme="minorHAnsi"/>
          <w:b/>
          <w:sz w:val="28"/>
          <w:szCs w:val="28"/>
        </w:rPr>
        <w:t xml:space="preserve"> </w:t>
      </w:r>
      <w:r w:rsidRPr="00E640E2">
        <w:rPr>
          <w:rFonts w:asciiTheme="minorHAnsi" w:eastAsia="Times New Roman" w:hAnsiTheme="minorHAnsi"/>
          <w:b/>
          <w:sz w:val="28"/>
          <w:szCs w:val="28"/>
          <w:u w:val="single"/>
        </w:rPr>
        <w:t>Potential</w:t>
      </w:r>
      <w:r w:rsidRPr="003E444C">
        <w:rPr>
          <w:rFonts w:asciiTheme="minorHAnsi" w:eastAsia="Times New Roman" w:hAnsiTheme="minorHAnsi"/>
          <w:b/>
          <w:sz w:val="28"/>
          <w:szCs w:val="28"/>
        </w:rPr>
        <w:t xml:space="preserve"> </w:t>
      </w:r>
      <w:r>
        <w:rPr>
          <w:rFonts w:asciiTheme="minorHAnsi" w:eastAsia="Times New Roman" w:hAnsiTheme="minorHAnsi"/>
          <w:b/>
          <w:sz w:val="28"/>
          <w:szCs w:val="28"/>
        </w:rPr>
        <w:t>E</w:t>
      </w:r>
      <w:r w:rsidRPr="00844637">
        <w:rPr>
          <w:rFonts w:asciiTheme="minorHAnsi" w:eastAsia="Times New Roman" w:hAnsiTheme="minorHAnsi"/>
          <w:b/>
          <w:sz w:val="28"/>
          <w:szCs w:val="28"/>
        </w:rPr>
        <w:t>missions</w:t>
      </w:r>
      <w:r w:rsidR="00CB5E1C">
        <w:rPr>
          <w:rFonts w:asciiTheme="minorHAnsi" w:eastAsia="Times New Roman" w:hAnsiTheme="minorHAnsi"/>
          <w:b/>
          <w:sz w:val="28"/>
          <w:szCs w:val="28"/>
        </w:rPr>
        <w:t xml:space="preserve"> to Atmosphere</w:t>
      </w:r>
    </w:p>
    <w:p w14:paraId="6F9EBC88" w14:textId="77777777" w:rsidR="00B37B9A" w:rsidRPr="00B37B9A" w:rsidRDefault="00B37B9A" w:rsidP="00B37B9A">
      <w:pPr>
        <w:spacing w:before="120" w:after="120"/>
        <w:ind w:left="-567"/>
        <w:contextualSpacing w:val="0"/>
        <w:rPr>
          <w:rFonts w:ascii="Verdana" w:eastAsia="Times New Roman" w:hAnsi="Verdana" w:cs="Tahoma"/>
          <w:sz w:val="20"/>
          <w:szCs w:val="20"/>
          <w:lang w:val="en-IE"/>
        </w:rPr>
      </w:pPr>
      <w:r w:rsidRPr="00B37B9A">
        <w:rPr>
          <w:rFonts w:ascii="Verdana" w:eastAsia="Times New Roman" w:hAnsi="Verdana" w:cs="Tahoma"/>
          <w:sz w:val="20"/>
          <w:szCs w:val="20"/>
          <w:lang w:val="en-IE"/>
        </w:rPr>
        <w:t>Potential emissions are emissions that are not active under normal operation and would include by-passes or pressure relief valves.</w:t>
      </w:r>
    </w:p>
    <w:p w14:paraId="4A811EEB" w14:textId="3244CD64" w:rsidR="00EB5FEE" w:rsidRDefault="00E640E2" w:rsidP="00844637">
      <w:pPr>
        <w:spacing w:after="120"/>
        <w:ind w:left="-539"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Complete the table below with summary details of </w:t>
      </w:r>
      <w:r w:rsidR="00002322">
        <w:rPr>
          <w:rFonts w:asciiTheme="minorHAnsi" w:eastAsia="Times New Roman" w:hAnsiTheme="minorHAnsi" w:cstheme="minorHAnsi"/>
          <w:sz w:val="22"/>
          <w:szCs w:val="22"/>
        </w:rPr>
        <w:t xml:space="preserve">all </w:t>
      </w:r>
      <w:r w:rsidRPr="00B37B9A">
        <w:rPr>
          <w:rFonts w:asciiTheme="minorHAnsi" w:eastAsia="Times New Roman" w:hAnsiTheme="minorHAnsi" w:cstheme="minorHAnsi"/>
          <w:sz w:val="22"/>
          <w:szCs w:val="22"/>
          <w:u w:val="single"/>
        </w:rPr>
        <w:t>potential emissions</w:t>
      </w:r>
      <w:r>
        <w:rPr>
          <w:rFonts w:asciiTheme="minorHAnsi" w:eastAsia="Times New Roman" w:hAnsiTheme="minorHAnsi" w:cstheme="minorHAnsi"/>
          <w:sz w:val="22"/>
          <w:szCs w:val="22"/>
        </w:rPr>
        <w:t xml:space="preserve"> to atmosphere</w:t>
      </w:r>
    </w:p>
    <w:tbl>
      <w:tblPr>
        <w:tblStyle w:val="TableGrid"/>
        <w:tblW w:w="14682" w:type="dxa"/>
        <w:tblInd w:w="-540" w:type="dxa"/>
        <w:tblLayout w:type="fixed"/>
        <w:tblLook w:val="04A0" w:firstRow="1" w:lastRow="0" w:firstColumn="1" w:lastColumn="0" w:noHBand="0" w:noVBand="1"/>
      </w:tblPr>
      <w:tblGrid>
        <w:gridCol w:w="1499"/>
        <w:gridCol w:w="2977"/>
        <w:gridCol w:w="4394"/>
        <w:gridCol w:w="2410"/>
        <w:gridCol w:w="1701"/>
        <w:gridCol w:w="1701"/>
      </w:tblGrid>
      <w:tr w:rsidR="005A0DDF" w14:paraId="4ADD68BC" w14:textId="48CDFF70" w:rsidTr="00785223">
        <w:trPr>
          <w:cantSplit/>
          <w:trHeight w:val="368"/>
          <w:tblHeader/>
        </w:trPr>
        <w:tc>
          <w:tcPr>
            <w:tcW w:w="1499" w:type="dxa"/>
            <w:vMerge w:val="restart"/>
            <w:shd w:val="pct10" w:color="00FFFF" w:fill="FFFFFF" w:themeFill="background1"/>
            <w:vAlign w:val="center"/>
          </w:tcPr>
          <w:p w14:paraId="26F04615" w14:textId="6AB53CBF" w:rsidR="005A0DDF" w:rsidRDefault="005A0DDF" w:rsidP="00844637">
            <w:pPr>
              <w:ind w:right="-51"/>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Emission Point Code</w:t>
            </w:r>
            <w:r w:rsidR="00AD713E">
              <w:rPr>
                <w:rFonts w:asciiTheme="minorHAnsi" w:eastAsia="Times New Roman" w:hAnsiTheme="minorHAnsi" w:cstheme="minorHAnsi"/>
                <w:b/>
                <w:sz w:val="22"/>
                <w:szCs w:val="22"/>
              </w:rPr>
              <w:t xml:space="preserve"> </w:t>
            </w:r>
            <w:r w:rsidR="00AD713E">
              <w:rPr>
                <w:rStyle w:val="FootnoteReference"/>
                <w:rFonts w:asciiTheme="minorHAnsi" w:eastAsia="Times New Roman" w:hAnsiTheme="minorHAnsi" w:cstheme="minorHAnsi"/>
                <w:b/>
                <w:sz w:val="22"/>
                <w:szCs w:val="22"/>
              </w:rPr>
              <w:footnoteReference w:id="6"/>
            </w:r>
          </w:p>
        </w:tc>
        <w:tc>
          <w:tcPr>
            <w:tcW w:w="2977" w:type="dxa"/>
            <w:vMerge w:val="restart"/>
            <w:shd w:val="pct10" w:color="00FFFF" w:fill="FFFFFF" w:themeFill="background1"/>
            <w:vAlign w:val="center"/>
          </w:tcPr>
          <w:p w14:paraId="6ABD5377" w14:textId="4475BB6D" w:rsidR="005A0DDF" w:rsidRDefault="005A0DDF" w:rsidP="00844637">
            <w:pPr>
              <w:ind w:right="-51"/>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Description</w:t>
            </w:r>
            <w:r w:rsidR="00785223">
              <w:rPr>
                <w:rFonts w:asciiTheme="minorHAnsi" w:eastAsia="Times New Roman" w:hAnsiTheme="minorHAnsi" w:cstheme="minorHAnsi"/>
                <w:b/>
                <w:sz w:val="22"/>
                <w:szCs w:val="22"/>
              </w:rPr>
              <w:t xml:space="preserve"> of source of emission</w:t>
            </w:r>
          </w:p>
        </w:tc>
        <w:tc>
          <w:tcPr>
            <w:tcW w:w="4394" w:type="dxa"/>
            <w:vMerge w:val="restart"/>
            <w:shd w:val="pct10" w:color="00FFFF" w:fill="FFFFFF" w:themeFill="background1"/>
            <w:vAlign w:val="center"/>
          </w:tcPr>
          <w:p w14:paraId="09779009" w14:textId="56761849" w:rsidR="005A0DDF" w:rsidRDefault="005A0DDF" w:rsidP="00844637">
            <w:pPr>
              <w:ind w:right="-51"/>
              <w:jc w:val="center"/>
              <w:rPr>
                <w:rFonts w:asciiTheme="minorHAnsi" w:eastAsia="Times New Roman" w:hAnsiTheme="minorHAnsi" w:cstheme="minorHAnsi"/>
                <w:b/>
                <w:sz w:val="22"/>
                <w:szCs w:val="22"/>
              </w:rPr>
            </w:pPr>
            <w:r w:rsidRPr="00844637">
              <w:rPr>
                <w:rFonts w:asciiTheme="minorHAnsi" w:eastAsia="Times New Roman" w:hAnsiTheme="minorHAnsi" w:cstheme="minorHAnsi"/>
                <w:b/>
                <w:sz w:val="22"/>
                <w:szCs w:val="22"/>
              </w:rPr>
              <w:t>Malfunction which could cause an emission</w:t>
            </w:r>
          </w:p>
        </w:tc>
        <w:tc>
          <w:tcPr>
            <w:tcW w:w="5812" w:type="dxa"/>
            <w:gridSpan w:val="3"/>
            <w:tcBorders>
              <w:bottom w:val="single" w:sz="4" w:space="0" w:color="auto"/>
            </w:tcBorders>
            <w:shd w:val="pct10" w:color="00FFFF" w:fill="FFFFFF" w:themeFill="background1"/>
          </w:tcPr>
          <w:p w14:paraId="22011633" w14:textId="77777777" w:rsidR="005A0DDF" w:rsidRDefault="005A0DDF" w:rsidP="00844637">
            <w:pPr>
              <w:spacing w:before="12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Emission details</w:t>
            </w:r>
          </w:p>
          <w:p w14:paraId="21CD3B57" w14:textId="605B9405" w:rsidR="005A0DDF" w:rsidRDefault="005A0DDF" w:rsidP="00844637">
            <w:pPr>
              <w:spacing w:after="12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(Potential max.</w:t>
            </w:r>
            <w:r w:rsidR="00AE3616">
              <w:rPr>
                <w:rFonts w:asciiTheme="minorHAnsi" w:eastAsia="Times New Roman" w:hAnsiTheme="minorHAnsi" w:cstheme="minorHAnsi"/>
                <w:b/>
                <w:sz w:val="22"/>
                <w:szCs w:val="22"/>
              </w:rPr>
              <w:t xml:space="preserve"> </w:t>
            </w:r>
            <w:r>
              <w:rPr>
                <w:rFonts w:asciiTheme="minorHAnsi" w:eastAsia="Times New Roman" w:hAnsiTheme="minorHAnsi" w:cstheme="minorHAnsi"/>
                <w:b/>
                <w:sz w:val="22"/>
                <w:szCs w:val="22"/>
              </w:rPr>
              <w:t>emissions)</w:t>
            </w:r>
            <w:r w:rsidR="00AE3616">
              <w:rPr>
                <w:rFonts w:asciiTheme="minorHAnsi" w:eastAsia="Times New Roman" w:hAnsiTheme="minorHAnsi" w:cstheme="minorHAnsi"/>
                <w:b/>
                <w:sz w:val="22"/>
                <w:szCs w:val="22"/>
              </w:rPr>
              <w:t xml:space="preserve"> </w:t>
            </w:r>
            <w:r w:rsidR="00844637" w:rsidRPr="00844637">
              <w:rPr>
                <w:rFonts w:asciiTheme="minorHAnsi" w:eastAsia="Times New Roman" w:hAnsiTheme="minorHAnsi" w:cstheme="minorHAnsi"/>
                <w:b/>
                <w:sz w:val="22"/>
                <w:szCs w:val="22"/>
                <w:vertAlign w:val="superscript"/>
              </w:rPr>
              <w:t>(</w:t>
            </w:r>
            <w:r w:rsidR="0017774B">
              <w:rPr>
                <w:rStyle w:val="FootnoteReference"/>
                <w:rFonts w:asciiTheme="minorHAnsi" w:eastAsia="Times New Roman" w:hAnsiTheme="minorHAnsi" w:cstheme="minorHAnsi"/>
                <w:b/>
                <w:sz w:val="22"/>
                <w:szCs w:val="22"/>
              </w:rPr>
              <w:footnoteReference w:id="7"/>
            </w:r>
            <w:r w:rsidR="00844637" w:rsidRPr="00844637">
              <w:rPr>
                <w:rFonts w:asciiTheme="minorHAnsi" w:eastAsia="Times New Roman" w:hAnsiTheme="minorHAnsi" w:cstheme="minorHAnsi"/>
                <w:b/>
                <w:sz w:val="22"/>
                <w:szCs w:val="22"/>
                <w:vertAlign w:val="superscript"/>
              </w:rPr>
              <w:t>)</w:t>
            </w:r>
          </w:p>
        </w:tc>
      </w:tr>
      <w:tr w:rsidR="00DB46EF" w:rsidRPr="001F7A82" w14:paraId="271AD201" w14:textId="596A2F4D" w:rsidTr="002D6CCB">
        <w:trPr>
          <w:cantSplit/>
          <w:tblHeader/>
        </w:trPr>
        <w:tc>
          <w:tcPr>
            <w:tcW w:w="1499" w:type="dxa"/>
            <w:vMerge/>
            <w:tcBorders>
              <w:bottom w:val="single" w:sz="4" w:space="0" w:color="auto"/>
            </w:tcBorders>
            <w:shd w:val="pct10" w:color="00FFFF" w:fill="FFFFFF" w:themeFill="background1"/>
            <w:vAlign w:val="bottom"/>
          </w:tcPr>
          <w:p w14:paraId="2B07C85E" w14:textId="0E65799D" w:rsidR="005A0DDF" w:rsidRPr="00567619" w:rsidRDefault="005A0DDF" w:rsidP="00EB5FEE">
            <w:pPr>
              <w:ind w:right="-51"/>
              <w:contextualSpacing w:val="0"/>
              <w:jc w:val="left"/>
              <w:rPr>
                <w:rFonts w:asciiTheme="minorHAnsi" w:eastAsia="Times New Roman" w:hAnsiTheme="minorHAnsi" w:cstheme="minorHAnsi"/>
                <w:b/>
                <w:sz w:val="22"/>
                <w:szCs w:val="22"/>
              </w:rPr>
            </w:pPr>
          </w:p>
        </w:tc>
        <w:tc>
          <w:tcPr>
            <w:tcW w:w="2977" w:type="dxa"/>
            <w:vMerge/>
            <w:tcBorders>
              <w:bottom w:val="single" w:sz="4" w:space="0" w:color="auto"/>
            </w:tcBorders>
            <w:shd w:val="pct10" w:color="00FFFF" w:fill="FFFFFF" w:themeFill="background1"/>
            <w:vAlign w:val="bottom"/>
          </w:tcPr>
          <w:p w14:paraId="649E9058" w14:textId="34B407B5" w:rsidR="005A0DDF" w:rsidRPr="00567619" w:rsidRDefault="005A0DDF" w:rsidP="00EB5FEE">
            <w:pPr>
              <w:ind w:right="-51"/>
              <w:contextualSpacing w:val="0"/>
              <w:jc w:val="left"/>
              <w:rPr>
                <w:rFonts w:asciiTheme="minorHAnsi" w:eastAsia="Times New Roman" w:hAnsiTheme="minorHAnsi" w:cstheme="minorHAnsi"/>
                <w:b/>
                <w:sz w:val="22"/>
                <w:szCs w:val="22"/>
              </w:rPr>
            </w:pPr>
          </w:p>
        </w:tc>
        <w:tc>
          <w:tcPr>
            <w:tcW w:w="4394" w:type="dxa"/>
            <w:vMerge/>
            <w:tcBorders>
              <w:bottom w:val="single" w:sz="4" w:space="0" w:color="auto"/>
            </w:tcBorders>
            <w:shd w:val="pct10" w:color="00FFFF" w:fill="FFFFFF" w:themeFill="background1"/>
            <w:vAlign w:val="bottom"/>
          </w:tcPr>
          <w:p w14:paraId="62F9E032" w14:textId="31DED25F" w:rsidR="005A0DDF" w:rsidRPr="001F7A82" w:rsidRDefault="005A0DDF" w:rsidP="00EB5FEE">
            <w:pPr>
              <w:ind w:right="-51"/>
              <w:contextualSpacing w:val="0"/>
              <w:jc w:val="left"/>
              <w:rPr>
                <w:rFonts w:asciiTheme="minorHAnsi" w:eastAsia="Times New Roman" w:hAnsiTheme="minorHAnsi" w:cstheme="minorHAnsi"/>
                <w:i/>
                <w:sz w:val="22"/>
                <w:szCs w:val="22"/>
              </w:rPr>
            </w:pPr>
          </w:p>
        </w:tc>
        <w:tc>
          <w:tcPr>
            <w:tcW w:w="2410" w:type="dxa"/>
            <w:tcBorders>
              <w:top w:val="single" w:sz="4" w:space="0" w:color="auto"/>
              <w:bottom w:val="single" w:sz="4" w:space="0" w:color="auto"/>
            </w:tcBorders>
            <w:shd w:val="pct10" w:color="00FFFF" w:fill="FFFFFF" w:themeFill="background1"/>
            <w:vAlign w:val="center"/>
          </w:tcPr>
          <w:p w14:paraId="5E8707A2" w14:textId="54CC57D0" w:rsidR="005A0DDF" w:rsidRPr="000444B4" w:rsidRDefault="006B429A" w:rsidP="00844637">
            <w:pPr>
              <w:spacing w:before="60" w:after="60"/>
              <w:ind w:right="-51"/>
              <w:contextualSpacing w:val="0"/>
              <w:jc w:val="center"/>
              <w:rPr>
                <w:rFonts w:ascii="Verdana" w:eastAsia="Times New Roman" w:hAnsi="Verdana"/>
                <w:sz w:val="20"/>
                <w:szCs w:val="24"/>
              </w:rPr>
            </w:pPr>
            <w:r>
              <w:rPr>
                <w:rFonts w:ascii="Verdana" w:eastAsia="Times New Roman" w:hAnsi="Verdana"/>
                <w:sz w:val="20"/>
                <w:szCs w:val="24"/>
              </w:rPr>
              <w:t>Parameter/</w:t>
            </w:r>
            <w:r w:rsidR="005A0DDF">
              <w:rPr>
                <w:rFonts w:ascii="Verdana" w:eastAsia="Times New Roman" w:hAnsi="Verdana"/>
                <w:sz w:val="20"/>
                <w:szCs w:val="24"/>
              </w:rPr>
              <w:t>Material</w:t>
            </w:r>
          </w:p>
        </w:tc>
        <w:tc>
          <w:tcPr>
            <w:tcW w:w="1701" w:type="dxa"/>
            <w:tcBorders>
              <w:top w:val="single" w:sz="4" w:space="0" w:color="auto"/>
              <w:bottom w:val="single" w:sz="4" w:space="0" w:color="auto"/>
            </w:tcBorders>
            <w:shd w:val="pct10" w:color="00FFFF" w:fill="FFFFFF" w:themeFill="background1"/>
            <w:vAlign w:val="center"/>
          </w:tcPr>
          <w:p w14:paraId="63700F02" w14:textId="46FBDB31" w:rsidR="005A0DDF" w:rsidRPr="000444B4" w:rsidRDefault="00AE3616" w:rsidP="00844637">
            <w:pPr>
              <w:spacing w:before="60" w:after="60"/>
              <w:ind w:right="-51"/>
              <w:contextualSpacing w:val="0"/>
              <w:jc w:val="center"/>
              <w:rPr>
                <w:rFonts w:ascii="Verdana" w:eastAsia="Times New Roman" w:hAnsi="Verdana"/>
                <w:sz w:val="20"/>
                <w:szCs w:val="24"/>
              </w:rPr>
            </w:pPr>
            <w:r>
              <w:rPr>
                <w:rFonts w:ascii="Verdana" w:eastAsia="Times New Roman" w:hAnsi="Verdana"/>
                <w:sz w:val="20"/>
                <w:szCs w:val="24"/>
              </w:rPr>
              <w:t>m</w:t>
            </w:r>
            <w:r w:rsidR="005A0DDF">
              <w:rPr>
                <w:rFonts w:ascii="Verdana" w:eastAsia="Times New Roman" w:hAnsi="Verdana"/>
                <w:sz w:val="20"/>
                <w:szCs w:val="24"/>
              </w:rPr>
              <w:t>g/Nm</w:t>
            </w:r>
            <w:r w:rsidR="005A0DDF" w:rsidRPr="00844637">
              <w:rPr>
                <w:rFonts w:ascii="Verdana" w:eastAsia="Times New Roman" w:hAnsi="Verdana"/>
                <w:sz w:val="20"/>
                <w:szCs w:val="24"/>
                <w:vertAlign w:val="superscript"/>
              </w:rPr>
              <w:t>3</w:t>
            </w:r>
          </w:p>
        </w:tc>
        <w:tc>
          <w:tcPr>
            <w:tcW w:w="1701" w:type="dxa"/>
            <w:tcBorders>
              <w:top w:val="single" w:sz="4" w:space="0" w:color="auto"/>
              <w:bottom w:val="single" w:sz="4" w:space="0" w:color="auto"/>
            </w:tcBorders>
            <w:shd w:val="pct10" w:color="00FFFF" w:fill="FFFFFF" w:themeFill="background1"/>
            <w:vAlign w:val="center"/>
          </w:tcPr>
          <w:p w14:paraId="59A58DBD" w14:textId="525A92B9" w:rsidR="005A0DDF" w:rsidRPr="000444B4" w:rsidRDefault="00844637" w:rsidP="00844637">
            <w:pPr>
              <w:spacing w:before="60" w:after="60"/>
              <w:ind w:right="-51"/>
              <w:contextualSpacing w:val="0"/>
              <w:jc w:val="center"/>
              <w:rPr>
                <w:rFonts w:ascii="Verdana" w:eastAsia="Times New Roman" w:hAnsi="Verdana"/>
                <w:sz w:val="20"/>
                <w:szCs w:val="24"/>
              </w:rPr>
            </w:pPr>
            <w:r>
              <w:rPr>
                <w:rFonts w:ascii="Verdana" w:eastAsia="Times New Roman" w:hAnsi="Verdana"/>
                <w:sz w:val="20"/>
                <w:szCs w:val="24"/>
              </w:rPr>
              <w:t>k</w:t>
            </w:r>
            <w:r w:rsidR="005A0DDF">
              <w:rPr>
                <w:rFonts w:ascii="Verdana" w:eastAsia="Times New Roman" w:hAnsi="Verdana"/>
                <w:sz w:val="20"/>
                <w:szCs w:val="24"/>
              </w:rPr>
              <w:t>g/hour</w:t>
            </w:r>
          </w:p>
        </w:tc>
      </w:tr>
      <w:tr w:rsidR="00EB5FEE" w14:paraId="2E5DD0FA" w14:textId="3F3B73A9" w:rsidTr="002D6CCB">
        <w:tc>
          <w:tcPr>
            <w:tcW w:w="149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AF74329"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977"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AD84AB9"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439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5A8F8CE"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4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EF78FEB"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1BE9FCB"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6D0F8BA"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r>
      <w:tr w:rsidR="00EB5FEE" w14:paraId="7C426432" w14:textId="79E2EBB5" w:rsidTr="002D6CCB">
        <w:tc>
          <w:tcPr>
            <w:tcW w:w="1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026CE00"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B9C545"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CC2208"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1687B4A"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52C45DF"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1796D6D"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r>
      <w:tr w:rsidR="00EB5FEE" w14:paraId="378F0592" w14:textId="7A67AD02" w:rsidTr="002D6CCB">
        <w:tc>
          <w:tcPr>
            <w:tcW w:w="1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A0AC375"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F92B8F"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78294B1"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88DD19C"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A55BF20"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66531B1"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r>
      <w:tr w:rsidR="00EB5FEE" w14:paraId="2F975BA5" w14:textId="233038D5" w:rsidTr="002D6CCB">
        <w:tc>
          <w:tcPr>
            <w:tcW w:w="1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4D57F85"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D89BDC1"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22F17F"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6E3EF17"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448A060"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C00FBA7"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r>
      <w:tr w:rsidR="00EB5FEE" w14:paraId="72813803" w14:textId="1CC2F8F5" w:rsidTr="002D6CCB">
        <w:tc>
          <w:tcPr>
            <w:tcW w:w="1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CA39FDB"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C388960"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C1591A5"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24E4AE"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DEBFE42"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ED586D2"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r>
      <w:tr w:rsidR="00EB5FEE" w14:paraId="0EC0EB0A" w14:textId="60A232DA" w:rsidTr="002D6CCB">
        <w:tc>
          <w:tcPr>
            <w:tcW w:w="1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24EB975"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12DACC7"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FD9B9FC"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C57ABAC"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B44F202"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985CC1B"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r>
      <w:tr w:rsidR="00EB5FEE" w14:paraId="57A0F02C" w14:textId="2CF40BC4" w:rsidTr="002D6CCB">
        <w:tc>
          <w:tcPr>
            <w:tcW w:w="1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A05A717"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5E7E9A1"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453383B"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FFBF28F"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17C1DA"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741D85" w14:textId="77777777" w:rsidR="00EB5FEE" w:rsidRDefault="00EB5FEE" w:rsidP="00BC79B3">
            <w:pPr>
              <w:spacing w:beforeLines="40" w:before="96" w:afterLines="40" w:after="96"/>
              <w:ind w:right="-51"/>
              <w:contextualSpacing w:val="0"/>
              <w:jc w:val="left"/>
              <w:rPr>
                <w:rFonts w:asciiTheme="minorHAnsi" w:eastAsia="Times New Roman" w:hAnsiTheme="minorHAnsi" w:cstheme="minorHAnsi"/>
                <w:sz w:val="22"/>
                <w:szCs w:val="22"/>
              </w:rPr>
            </w:pPr>
          </w:p>
        </w:tc>
      </w:tr>
      <w:tr w:rsidR="00500E77" w14:paraId="0B94A94C" w14:textId="77777777" w:rsidTr="002D6CCB">
        <w:tc>
          <w:tcPr>
            <w:tcW w:w="1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D12F9A"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1BD9F9"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885F3AE"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5E24C53"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596FE7F"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CAE08CF"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r>
      <w:tr w:rsidR="00500E77" w14:paraId="71937CB2" w14:textId="77777777" w:rsidTr="002D6CCB">
        <w:tc>
          <w:tcPr>
            <w:tcW w:w="1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12F6FA5"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3DAFF21"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37A8E4C"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FB1D671"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47CAF46"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E5D04F2"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r>
      <w:tr w:rsidR="00500E77" w14:paraId="62B724D3" w14:textId="77777777" w:rsidTr="002D6CCB">
        <w:tc>
          <w:tcPr>
            <w:tcW w:w="1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23AF20"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E023F35"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73FB343"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1CCF778"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F3E802B"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BC80010"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r>
      <w:tr w:rsidR="00500E77" w14:paraId="3E4D47B6" w14:textId="77777777" w:rsidTr="002D6CCB">
        <w:tc>
          <w:tcPr>
            <w:tcW w:w="1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A311CA3"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92458D4"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2709F06"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5917323"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7FAC3E7"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A3A6BFB" w14:textId="77777777" w:rsidR="00500E77" w:rsidRDefault="00500E77" w:rsidP="00BC79B3">
            <w:pPr>
              <w:spacing w:beforeLines="40" w:before="96" w:afterLines="40" w:after="96"/>
              <w:ind w:right="-51"/>
              <w:contextualSpacing w:val="0"/>
              <w:jc w:val="left"/>
              <w:rPr>
                <w:rFonts w:asciiTheme="minorHAnsi" w:eastAsia="Times New Roman" w:hAnsiTheme="minorHAnsi" w:cstheme="minorHAnsi"/>
                <w:sz w:val="22"/>
                <w:szCs w:val="22"/>
              </w:rPr>
            </w:pPr>
          </w:p>
        </w:tc>
      </w:tr>
    </w:tbl>
    <w:p w14:paraId="2FDE402C" w14:textId="27DA88D9" w:rsidR="00500E77" w:rsidRPr="008E298E" w:rsidRDefault="00CB2D8C" w:rsidP="00CB2D8C">
      <w:pPr>
        <w:pStyle w:val="ListParagraph"/>
        <w:ind w:left="-567"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0"/>
          <w:szCs w:val="20"/>
        </w:rPr>
        <w:t>*add rows to the table as necessary</w:t>
      </w:r>
    </w:p>
    <w:sectPr w:rsidR="00500E77" w:rsidRPr="008E298E" w:rsidSect="00DB46E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7108" w14:textId="77777777" w:rsidR="00A86AB0" w:rsidRDefault="00A86AB0" w:rsidP="007D5A67">
      <w:r>
        <w:separator/>
      </w:r>
    </w:p>
  </w:endnote>
  <w:endnote w:type="continuationSeparator" w:id="0">
    <w:p w14:paraId="40E99391" w14:textId="77777777" w:rsidR="00A86AB0" w:rsidRDefault="00A86AB0" w:rsidP="007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62960"/>
      <w:docPartObj>
        <w:docPartGallery w:val="Page Numbers (Bottom of Page)"/>
        <w:docPartUnique/>
      </w:docPartObj>
    </w:sdtPr>
    <w:sdtEndPr/>
    <w:sdtContent>
      <w:sdt>
        <w:sdtPr>
          <w:id w:val="860082579"/>
          <w:docPartObj>
            <w:docPartGallery w:val="Page Numbers (Top of Page)"/>
            <w:docPartUnique/>
          </w:docPartObj>
        </w:sdtPr>
        <w:sdtEndPr/>
        <w:sdtContent>
          <w:p w14:paraId="20CA3473" w14:textId="24D2AC54" w:rsidR="00B8065A" w:rsidRDefault="00EC56A0" w:rsidP="00EC56A0">
            <w:pPr>
              <w:pStyle w:val="Footer"/>
              <w:tabs>
                <w:tab w:val="clear" w:pos="9026"/>
                <w:tab w:val="right" w:pos="7938"/>
              </w:tabs>
            </w:pPr>
            <w:r w:rsidRPr="006D4CC6">
              <w:rPr>
                <w:color w:val="FF0000"/>
                <w:sz w:val="18"/>
                <w:szCs w:val="18"/>
              </w:rPr>
              <w:t>*</w:t>
            </w:r>
            <w:r w:rsidRPr="006D4CC6">
              <w:rPr>
                <w:sz w:val="18"/>
                <w:szCs w:val="18"/>
              </w:rPr>
              <w:t xml:space="preserve"> indicates required field</w:t>
            </w:r>
            <w:r w:rsidRPr="009E53D4">
              <w:rPr>
                <w:sz w:val="18"/>
                <w:szCs w:val="18"/>
              </w:rPr>
              <w:t xml:space="preserve"> </w:t>
            </w:r>
            <w:r>
              <w:rPr>
                <w:sz w:val="18"/>
                <w:szCs w:val="18"/>
              </w:rPr>
              <w:tab/>
            </w:r>
            <w:r>
              <w:rPr>
                <w:sz w:val="18"/>
                <w:szCs w:val="18"/>
              </w:rPr>
              <w:tab/>
            </w:r>
            <w:r w:rsidR="00B8065A" w:rsidRPr="004306FD">
              <w:rPr>
                <w:sz w:val="18"/>
                <w:szCs w:val="18"/>
              </w:rPr>
              <w:t xml:space="preserve">Page </w:t>
            </w:r>
            <w:r w:rsidR="00B8065A" w:rsidRPr="004306FD">
              <w:rPr>
                <w:bCs/>
                <w:sz w:val="18"/>
                <w:szCs w:val="18"/>
              </w:rPr>
              <w:fldChar w:fldCharType="begin"/>
            </w:r>
            <w:r w:rsidR="00B8065A" w:rsidRPr="004306FD">
              <w:rPr>
                <w:bCs/>
                <w:sz w:val="18"/>
                <w:szCs w:val="18"/>
              </w:rPr>
              <w:instrText xml:space="preserve"> PAGE </w:instrText>
            </w:r>
            <w:r w:rsidR="00B8065A" w:rsidRPr="004306FD">
              <w:rPr>
                <w:bCs/>
                <w:sz w:val="18"/>
                <w:szCs w:val="18"/>
              </w:rPr>
              <w:fldChar w:fldCharType="separate"/>
            </w:r>
            <w:r w:rsidR="00D74CE2">
              <w:rPr>
                <w:bCs/>
                <w:noProof/>
                <w:sz w:val="18"/>
                <w:szCs w:val="18"/>
              </w:rPr>
              <w:t>1</w:t>
            </w:r>
            <w:r w:rsidR="00B8065A" w:rsidRPr="004306FD">
              <w:rPr>
                <w:bCs/>
                <w:sz w:val="18"/>
                <w:szCs w:val="18"/>
              </w:rPr>
              <w:fldChar w:fldCharType="end"/>
            </w:r>
            <w:r w:rsidR="00B8065A" w:rsidRPr="004306FD">
              <w:rPr>
                <w:sz w:val="18"/>
                <w:szCs w:val="18"/>
              </w:rPr>
              <w:t xml:space="preserve"> of </w:t>
            </w:r>
            <w:r w:rsidR="00B8065A" w:rsidRPr="004306FD">
              <w:rPr>
                <w:bCs/>
                <w:sz w:val="18"/>
                <w:szCs w:val="18"/>
              </w:rPr>
              <w:fldChar w:fldCharType="begin"/>
            </w:r>
            <w:r w:rsidR="00B8065A" w:rsidRPr="004306FD">
              <w:rPr>
                <w:bCs/>
                <w:sz w:val="18"/>
                <w:szCs w:val="18"/>
              </w:rPr>
              <w:instrText xml:space="preserve"> NUMPAGES  </w:instrText>
            </w:r>
            <w:r w:rsidR="00B8065A" w:rsidRPr="004306FD">
              <w:rPr>
                <w:bCs/>
                <w:sz w:val="18"/>
                <w:szCs w:val="18"/>
              </w:rPr>
              <w:fldChar w:fldCharType="separate"/>
            </w:r>
            <w:r w:rsidR="00D74CE2">
              <w:rPr>
                <w:bCs/>
                <w:noProof/>
                <w:sz w:val="18"/>
                <w:szCs w:val="18"/>
              </w:rPr>
              <w:t>6</w:t>
            </w:r>
            <w:r w:rsidR="00B8065A" w:rsidRPr="004306FD">
              <w:rPr>
                <w:bCs/>
                <w:sz w:val="18"/>
                <w:szCs w:val="18"/>
              </w:rPr>
              <w:fldChar w:fldCharType="end"/>
            </w:r>
          </w:p>
        </w:sdtContent>
      </w:sdt>
    </w:sdtContent>
  </w:sdt>
  <w:p w14:paraId="20CA3474" w14:textId="77777777" w:rsidR="00B8065A" w:rsidRDefault="00B80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9749" w14:textId="77777777" w:rsidR="00A86AB0" w:rsidRDefault="00A86AB0" w:rsidP="007D5A67">
      <w:r>
        <w:separator/>
      </w:r>
    </w:p>
  </w:footnote>
  <w:footnote w:type="continuationSeparator" w:id="0">
    <w:p w14:paraId="18F3628B" w14:textId="77777777" w:rsidR="00A86AB0" w:rsidRDefault="00A86AB0" w:rsidP="007D5A67">
      <w:r>
        <w:continuationSeparator/>
      </w:r>
    </w:p>
  </w:footnote>
  <w:footnote w:id="1">
    <w:p w14:paraId="3AC6F798" w14:textId="551A77F8" w:rsidR="00AD713E" w:rsidRDefault="00AD713E" w:rsidP="00AD713E">
      <w:pPr>
        <w:pStyle w:val="FootnoteText"/>
        <w:ind w:hanging="284"/>
      </w:pPr>
      <w:r w:rsidRPr="00AD713E">
        <w:rPr>
          <w:vertAlign w:val="superscript"/>
        </w:rPr>
        <w:t>(</w:t>
      </w:r>
      <w:r w:rsidRPr="00AD713E">
        <w:rPr>
          <w:rStyle w:val="FootnoteReference"/>
        </w:rPr>
        <w:footnoteRef/>
      </w:r>
      <w:r w:rsidRPr="00AD713E">
        <w:rPr>
          <w:vertAlign w:val="superscript"/>
        </w:rPr>
        <w:t>)</w:t>
      </w:r>
      <w:r>
        <w:rPr>
          <w:vertAlign w:val="superscript"/>
        </w:rPr>
        <w:tab/>
      </w:r>
      <w:r w:rsidRPr="00E634A6">
        <w:rPr>
          <w:rFonts w:ascii="Calibri" w:eastAsia="Times New Roman" w:hAnsi="Calibri"/>
          <w:color w:val="000000"/>
          <w:lang w:val="en-IE" w:eastAsia="en-IE"/>
        </w:rPr>
        <w:t xml:space="preserve">The following convention should be observed when labelling </w:t>
      </w:r>
      <w:r w:rsidRPr="00AD713E">
        <w:rPr>
          <w:rFonts w:ascii="Calibri" w:eastAsia="Times New Roman" w:hAnsi="Calibri"/>
          <w:color w:val="000000"/>
          <w:u w:val="single"/>
          <w:lang w:val="en-IE" w:eastAsia="en-IE"/>
        </w:rPr>
        <w:t>minor</w:t>
      </w:r>
      <w:r>
        <w:rPr>
          <w:rFonts w:ascii="Calibri" w:eastAsia="Times New Roman" w:hAnsi="Calibri"/>
          <w:color w:val="000000"/>
          <w:lang w:val="en-IE" w:eastAsia="en-IE"/>
        </w:rPr>
        <w:t xml:space="preserve"> atmospheric </w:t>
      </w:r>
      <w:r w:rsidRPr="00E634A6">
        <w:rPr>
          <w:rFonts w:ascii="Calibri" w:eastAsia="Times New Roman" w:hAnsi="Calibri"/>
          <w:color w:val="000000"/>
          <w:lang w:val="en-IE" w:eastAsia="en-IE"/>
        </w:rPr>
        <w:t>emission points:</w:t>
      </w:r>
      <w:r>
        <w:t xml:space="preserve"> </w:t>
      </w:r>
    </w:p>
    <w:p w14:paraId="6B763CB3" w14:textId="76590430" w:rsidR="00AD713E" w:rsidRPr="00AD713E" w:rsidRDefault="00AD713E" w:rsidP="00AD713E">
      <w:pPr>
        <w:pStyle w:val="FootnoteText"/>
        <w:ind w:hanging="284"/>
        <w:rPr>
          <w:vertAlign w:val="superscript"/>
          <w:lang w:val="en-IE"/>
        </w:rPr>
      </w:pPr>
      <w:r w:rsidRPr="00E634A6">
        <w:rPr>
          <w:lang w:val="en-IE"/>
        </w:rPr>
        <w:tab/>
      </w:r>
      <w:r>
        <w:rPr>
          <w:rFonts w:ascii="Calibri" w:eastAsia="Times New Roman" w:hAnsi="Calibri"/>
          <w:color w:val="000000"/>
          <w:lang w:val="en-IE" w:eastAsia="en-IE"/>
        </w:rPr>
        <w:t>A3-1</w:t>
      </w:r>
      <w:r w:rsidRPr="00E634A6">
        <w:rPr>
          <w:rFonts w:ascii="Calibri" w:eastAsia="Times New Roman" w:hAnsi="Calibri"/>
          <w:color w:val="000000"/>
          <w:lang w:val="en-IE" w:eastAsia="en-IE"/>
        </w:rPr>
        <w:t xml:space="preserve">, </w:t>
      </w:r>
      <w:r>
        <w:rPr>
          <w:rFonts w:ascii="Calibri" w:eastAsia="Times New Roman" w:hAnsi="Calibri"/>
          <w:color w:val="000000"/>
          <w:lang w:val="en-IE" w:eastAsia="en-IE"/>
        </w:rPr>
        <w:t>A3-2</w:t>
      </w:r>
      <w:r w:rsidRPr="00E634A6">
        <w:rPr>
          <w:rFonts w:ascii="Calibri" w:eastAsia="Times New Roman" w:hAnsi="Calibri"/>
          <w:color w:val="000000"/>
          <w:lang w:val="en-IE" w:eastAsia="en-IE"/>
        </w:rPr>
        <w:t>,</w:t>
      </w:r>
      <w:r w:rsidR="00CB2D8C">
        <w:rPr>
          <w:rFonts w:ascii="Calibri" w:eastAsia="Times New Roman" w:hAnsi="Calibri"/>
          <w:color w:val="000000"/>
          <w:lang w:val="en-IE" w:eastAsia="en-IE"/>
        </w:rPr>
        <w:t xml:space="preserve"> A3-3,…etc.</w:t>
      </w:r>
    </w:p>
  </w:footnote>
  <w:footnote w:id="2">
    <w:p w14:paraId="075BE574" w14:textId="77777777" w:rsidR="00DB46EF" w:rsidRPr="008E298E" w:rsidRDefault="00DB46EF" w:rsidP="00DB46EF">
      <w:pPr>
        <w:pStyle w:val="FootnoteText"/>
        <w:ind w:hanging="284"/>
        <w:rPr>
          <w:rFonts w:asciiTheme="minorHAnsi" w:hAnsiTheme="minorHAnsi"/>
          <w:lang w:val="en-IE"/>
        </w:rPr>
      </w:pPr>
      <w:r w:rsidRPr="00E11F75">
        <w:rPr>
          <w:rFonts w:asciiTheme="minorHAnsi" w:hAnsiTheme="minorHAnsi"/>
          <w:vertAlign w:val="superscript"/>
        </w:rPr>
        <w:t>(</w:t>
      </w:r>
      <w:r w:rsidRPr="00E11F75">
        <w:rPr>
          <w:rStyle w:val="FootnoteReference"/>
          <w:rFonts w:asciiTheme="minorHAnsi" w:hAnsiTheme="minorHAnsi"/>
        </w:rPr>
        <w:footnoteRef/>
      </w:r>
      <w:r w:rsidRPr="00E11F75">
        <w:rPr>
          <w:rFonts w:asciiTheme="minorHAnsi" w:hAnsiTheme="minorHAnsi"/>
          <w:vertAlign w:val="superscript"/>
        </w:rPr>
        <w:t xml:space="preserve">) </w:t>
      </w:r>
      <w:r w:rsidRPr="008E298E">
        <w:rPr>
          <w:rFonts w:asciiTheme="minorHAnsi" w:hAnsiTheme="minorHAnsi"/>
        </w:rPr>
        <w:t xml:space="preserve"> Six Digit GPS Irish National Grid Reference</w:t>
      </w:r>
      <w:r>
        <w:rPr>
          <w:rFonts w:asciiTheme="minorHAnsi" w:hAnsiTheme="minorHAnsi"/>
        </w:rPr>
        <w:t>.</w:t>
      </w:r>
    </w:p>
  </w:footnote>
  <w:footnote w:id="3">
    <w:p w14:paraId="4819EEC0" w14:textId="77777777" w:rsidR="00DB46EF" w:rsidRPr="000D48FF" w:rsidRDefault="00DB46EF" w:rsidP="00DB46EF">
      <w:pPr>
        <w:pStyle w:val="FootnoteText"/>
        <w:ind w:hanging="284"/>
        <w:rPr>
          <w:lang w:val="en-IE"/>
        </w:rPr>
      </w:pPr>
      <w:r w:rsidRPr="00E11F75">
        <w:rPr>
          <w:rFonts w:asciiTheme="minorHAnsi" w:hAnsiTheme="minorHAnsi"/>
          <w:vertAlign w:val="superscript"/>
        </w:rPr>
        <w:t>(</w:t>
      </w:r>
      <w:r w:rsidRPr="00E11F75">
        <w:rPr>
          <w:rStyle w:val="FootnoteReference"/>
          <w:rFonts w:asciiTheme="minorHAnsi" w:hAnsiTheme="minorHAnsi"/>
        </w:rPr>
        <w:footnoteRef/>
      </w:r>
      <w:r w:rsidRPr="00E11F75">
        <w:rPr>
          <w:rFonts w:asciiTheme="minorHAnsi" w:hAnsiTheme="minorHAnsi"/>
          <w:vertAlign w:val="superscript"/>
        </w:rPr>
        <w:t xml:space="preserve">) </w:t>
      </w:r>
      <w:r w:rsidRPr="008E298E">
        <w:rPr>
          <w:rFonts w:asciiTheme="minorHAnsi" w:hAnsiTheme="minorHAnsi"/>
        </w:rPr>
        <w:t xml:space="preserve"> Six Digit GPS Irish National Grid Reference</w:t>
      </w:r>
      <w:r>
        <w:t>.</w:t>
      </w:r>
    </w:p>
  </w:footnote>
  <w:footnote w:id="4">
    <w:p w14:paraId="2F4097AB" w14:textId="4DD53622" w:rsidR="00DB46EF" w:rsidRPr="008E298E" w:rsidRDefault="00DB46EF" w:rsidP="00DB46EF">
      <w:pPr>
        <w:pStyle w:val="ListParagraph"/>
        <w:ind w:left="0" w:right="-51" w:hanging="284"/>
        <w:contextualSpacing w:val="0"/>
        <w:jc w:val="left"/>
        <w:rPr>
          <w:rFonts w:asciiTheme="minorHAnsi" w:eastAsia="Times New Roman" w:hAnsiTheme="minorHAnsi" w:cstheme="minorHAnsi"/>
          <w:sz w:val="22"/>
          <w:szCs w:val="22"/>
        </w:rPr>
      </w:pPr>
      <w:r w:rsidRPr="00E11F75">
        <w:rPr>
          <w:vertAlign w:val="superscript"/>
        </w:rPr>
        <w:t>(</w:t>
      </w:r>
      <w:r w:rsidRPr="00E11F75">
        <w:rPr>
          <w:rStyle w:val="FootnoteReference"/>
        </w:rPr>
        <w:footnoteRef/>
      </w:r>
      <w:r w:rsidRPr="00E11F75">
        <w:rPr>
          <w:vertAlign w:val="superscript"/>
        </w:rPr>
        <w:t>)</w:t>
      </w:r>
      <w:r>
        <w:t xml:space="preserve"> </w:t>
      </w:r>
      <w:r w:rsidRPr="008E298E">
        <w:rPr>
          <w:rFonts w:asciiTheme="minorHAnsi" w:hAnsiTheme="minorHAnsi"/>
          <w:sz w:val="20"/>
          <w:szCs w:val="20"/>
        </w:rPr>
        <w:t xml:space="preserve">The maximum emission should be stated for each </w:t>
      </w:r>
      <w:r>
        <w:rPr>
          <w:rFonts w:asciiTheme="minorHAnsi" w:hAnsiTheme="minorHAnsi"/>
          <w:sz w:val="20"/>
          <w:szCs w:val="20"/>
        </w:rPr>
        <w:t>parameter</w:t>
      </w:r>
      <w:r w:rsidRPr="008E298E">
        <w:rPr>
          <w:rFonts w:asciiTheme="minorHAnsi" w:hAnsiTheme="minorHAnsi"/>
          <w:sz w:val="20"/>
          <w:szCs w:val="20"/>
        </w:rPr>
        <w:t xml:space="preserve"> emitted; the concentration should be based on the maximum 30 minute mean</w:t>
      </w:r>
      <w:r>
        <w:rPr>
          <w:rFonts w:asciiTheme="minorHAnsi" w:hAnsiTheme="minorHAnsi"/>
          <w:sz w:val="20"/>
          <w:szCs w:val="20"/>
        </w:rPr>
        <w:t xml:space="preserve"> and must be the </w:t>
      </w:r>
      <w:r w:rsidRPr="00E11F75">
        <w:rPr>
          <w:rFonts w:asciiTheme="minorHAnsi" w:hAnsiTheme="minorHAnsi"/>
          <w:b/>
          <w:sz w:val="20"/>
          <w:szCs w:val="20"/>
          <w:u w:val="single"/>
        </w:rPr>
        <w:t>PRE-ABATEMENT</w:t>
      </w:r>
      <w:r>
        <w:rPr>
          <w:rFonts w:asciiTheme="minorHAnsi" w:hAnsiTheme="minorHAnsi"/>
          <w:sz w:val="20"/>
          <w:szCs w:val="20"/>
        </w:rPr>
        <w:t xml:space="preserve"> level.   </w:t>
      </w:r>
    </w:p>
  </w:footnote>
  <w:footnote w:id="5">
    <w:p w14:paraId="6054A976" w14:textId="78B66314" w:rsidR="00DB46EF" w:rsidRPr="008E298E" w:rsidRDefault="00DB46EF" w:rsidP="00DB46EF">
      <w:pPr>
        <w:tabs>
          <w:tab w:val="left" w:pos="0"/>
        </w:tabs>
        <w:ind w:right="-51" w:hanging="284"/>
        <w:contextualSpacing w:val="0"/>
        <w:jc w:val="left"/>
        <w:rPr>
          <w:lang w:val="en-IE"/>
        </w:rPr>
      </w:pPr>
      <w:r w:rsidRPr="00E11F75">
        <w:rPr>
          <w:vertAlign w:val="superscript"/>
        </w:rPr>
        <w:t>(</w:t>
      </w:r>
      <w:r w:rsidRPr="00E11F75">
        <w:rPr>
          <w:rStyle w:val="FootnoteReference"/>
        </w:rPr>
        <w:footnoteRef/>
      </w:r>
      <w:r w:rsidRPr="00E11F75">
        <w:rPr>
          <w:vertAlign w:val="superscript"/>
        </w:rPr>
        <w:t>)</w:t>
      </w:r>
      <w:r>
        <w:t xml:space="preserve"> </w:t>
      </w:r>
      <w:r w:rsidRPr="008E298E">
        <w:rPr>
          <w:rFonts w:asciiTheme="minorHAnsi" w:hAnsiTheme="minorHAnsi"/>
          <w:sz w:val="20"/>
          <w:szCs w:val="20"/>
        </w:rPr>
        <w:t>Concentrations should be based on Normal conditions of temperature and pressure, (i.e. 0oC101.3kPa).   Wet/dry should be clearly stated.  Include reference oxygen conditions for combustion sources.</w:t>
      </w:r>
      <w:r w:rsidRPr="008E298E">
        <w:rPr>
          <w:rFonts w:asciiTheme="minorHAnsi" w:eastAsia="Times New Roman" w:hAnsiTheme="minorHAnsi" w:cstheme="minorHAnsi"/>
          <w:sz w:val="22"/>
          <w:szCs w:val="22"/>
        </w:rPr>
        <w:t xml:space="preserve">  </w:t>
      </w:r>
    </w:p>
  </w:footnote>
  <w:footnote w:id="6">
    <w:p w14:paraId="02CCE5E3" w14:textId="41C5F4E5" w:rsidR="00AD713E" w:rsidRDefault="00AD713E" w:rsidP="00AD713E">
      <w:pPr>
        <w:pStyle w:val="FootnoteText"/>
      </w:pPr>
      <w:r>
        <w:rPr>
          <w:rStyle w:val="FootnoteReference"/>
        </w:rPr>
        <w:footnoteRef/>
      </w:r>
      <w:r>
        <w:t xml:space="preserve"> </w:t>
      </w:r>
      <w:r w:rsidRPr="00E634A6">
        <w:rPr>
          <w:rFonts w:ascii="Calibri" w:eastAsia="Times New Roman" w:hAnsi="Calibri"/>
          <w:color w:val="000000"/>
          <w:lang w:val="en-IE" w:eastAsia="en-IE"/>
        </w:rPr>
        <w:t xml:space="preserve">The following convention should be observed when labelling </w:t>
      </w:r>
      <w:r>
        <w:rPr>
          <w:rFonts w:ascii="Calibri" w:eastAsia="Times New Roman" w:hAnsi="Calibri"/>
          <w:color w:val="000000"/>
          <w:lang w:val="en-IE" w:eastAsia="en-IE"/>
        </w:rPr>
        <w:t xml:space="preserve">potential atmospheric </w:t>
      </w:r>
      <w:r w:rsidRPr="00E634A6">
        <w:rPr>
          <w:rFonts w:ascii="Calibri" w:eastAsia="Times New Roman" w:hAnsi="Calibri"/>
          <w:color w:val="000000"/>
          <w:lang w:val="en-IE" w:eastAsia="en-IE"/>
        </w:rPr>
        <w:t>emission points:</w:t>
      </w:r>
      <w:r>
        <w:t xml:space="preserve"> </w:t>
      </w:r>
    </w:p>
    <w:p w14:paraId="45E85CE7" w14:textId="3A53EFED" w:rsidR="00AD713E" w:rsidRPr="00AD713E" w:rsidRDefault="00AD713E" w:rsidP="00AD713E">
      <w:pPr>
        <w:pStyle w:val="FootnoteText"/>
        <w:tabs>
          <w:tab w:val="left" w:pos="142"/>
        </w:tabs>
        <w:rPr>
          <w:lang w:val="en-IE"/>
        </w:rPr>
      </w:pPr>
      <w:r w:rsidRPr="00E634A6">
        <w:rPr>
          <w:lang w:val="en-IE"/>
        </w:rPr>
        <w:tab/>
      </w:r>
      <w:r>
        <w:rPr>
          <w:rFonts w:ascii="Calibri" w:eastAsia="Times New Roman" w:hAnsi="Calibri"/>
          <w:color w:val="000000"/>
          <w:lang w:val="en-IE" w:eastAsia="en-IE"/>
        </w:rPr>
        <w:t>A4-</w:t>
      </w:r>
      <w:r w:rsidRPr="00E634A6">
        <w:rPr>
          <w:rFonts w:ascii="Calibri" w:eastAsia="Times New Roman" w:hAnsi="Calibri"/>
          <w:color w:val="000000"/>
          <w:lang w:val="en-IE" w:eastAsia="en-IE"/>
        </w:rPr>
        <w:t xml:space="preserve">1, </w:t>
      </w:r>
      <w:r>
        <w:rPr>
          <w:rFonts w:ascii="Calibri" w:eastAsia="Times New Roman" w:hAnsi="Calibri"/>
          <w:color w:val="000000"/>
          <w:lang w:val="en-IE" w:eastAsia="en-IE"/>
        </w:rPr>
        <w:t>A4-</w:t>
      </w:r>
      <w:r w:rsidRPr="00E634A6">
        <w:rPr>
          <w:rFonts w:ascii="Calibri" w:eastAsia="Times New Roman" w:hAnsi="Calibri"/>
          <w:color w:val="000000"/>
          <w:lang w:val="en-IE" w:eastAsia="en-IE"/>
        </w:rPr>
        <w:t>2</w:t>
      </w:r>
      <w:r w:rsidR="00CB2D8C">
        <w:rPr>
          <w:rFonts w:ascii="Calibri" w:eastAsia="Times New Roman" w:hAnsi="Calibri"/>
          <w:color w:val="000000"/>
          <w:lang w:val="en-IE" w:eastAsia="en-IE"/>
        </w:rPr>
        <w:t>, A4-3,…etc.</w:t>
      </w:r>
    </w:p>
  </w:footnote>
  <w:footnote w:id="7">
    <w:p w14:paraId="471EE909" w14:textId="0F2E0935" w:rsidR="0017774B" w:rsidRPr="0017774B" w:rsidRDefault="0017774B">
      <w:pPr>
        <w:pStyle w:val="FootnoteText"/>
        <w:rPr>
          <w:lang w:val="en-IE"/>
        </w:rPr>
      </w:pPr>
      <w:r>
        <w:rPr>
          <w:rStyle w:val="FootnoteReference"/>
        </w:rPr>
        <w:footnoteRef/>
      </w:r>
      <w:r>
        <w:t xml:space="preserve"> </w:t>
      </w:r>
      <w:r w:rsidRPr="008E298E">
        <w:rPr>
          <w:rFonts w:asciiTheme="minorHAnsi" w:eastAsia="Times New Roman" w:hAnsiTheme="minorHAnsi"/>
          <w:szCs w:val="24"/>
        </w:rPr>
        <w:t>Estimate the potential maximum emission for each malfunction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847F" w14:textId="1FB308DD" w:rsidR="00B8065A" w:rsidRPr="007F3FB0" w:rsidRDefault="00B8065A" w:rsidP="007F3FB0">
    <w:pPr>
      <w:tabs>
        <w:tab w:val="center" w:pos="4153"/>
        <w:tab w:val="right" w:pos="8306"/>
      </w:tabs>
      <w:contextualSpacing w:val="0"/>
      <w:jc w:val="left"/>
      <w:rPr>
        <w:rFonts w:ascii="Times New Roman" w:eastAsia="Times New Roman" w:hAnsi="Times New Roman"/>
        <w:sz w:val="24"/>
        <w:szCs w:val="20"/>
      </w:rPr>
    </w:pPr>
    <w:r w:rsidRPr="007F3FB0">
      <w:rPr>
        <w:rFonts w:ascii="Times New Roman" w:eastAsia="Times New Roman" w:hAnsi="Times New Roman"/>
        <w:noProof/>
        <w:sz w:val="24"/>
        <w:szCs w:val="20"/>
        <w:lang w:val="en-IE" w:eastAsia="en-IE"/>
      </w:rPr>
      <w:drawing>
        <wp:inline distT="0" distB="0" distL="0" distR="0" wp14:anchorId="020C2A80" wp14:editId="27C73117">
          <wp:extent cx="504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5B4C5B">
      <w:rPr>
        <w:rFonts w:ascii="Times New Roman" w:eastAsia="Times New Roman" w:hAnsi="Times New Roman"/>
        <w:sz w:val="24"/>
        <w:szCs w:val="20"/>
      </w:rPr>
      <w:tab/>
    </w:r>
    <w:r>
      <w:rPr>
        <w:rFonts w:ascii="Times New Roman" w:eastAsia="Times New Roman" w:hAnsi="Times New Roman"/>
        <w:sz w:val="24"/>
        <w:szCs w:val="20"/>
      </w:rPr>
      <w:tab/>
    </w:r>
    <w:r w:rsidRPr="005B4C5B">
      <w:rPr>
        <w:rFonts w:ascii="Times New Roman" w:eastAsia="Times New Roman" w:hAnsi="Times New Roman"/>
        <w:b/>
        <w:i/>
        <w:sz w:val="24"/>
        <w:szCs w:val="20"/>
      </w:rPr>
      <w:t>Authorisation Application Form</w:t>
    </w:r>
    <w:r w:rsidRPr="005B4C5B">
      <w:rPr>
        <w:rFonts w:ascii="Times New Roman" w:eastAsia="Times New Roman" w:hAnsi="Times New Roman"/>
        <w:sz w:val="24"/>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AF9"/>
    <w:multiLevelType w:val="hybridMultilevel"/>
    <w:tmpl w:val="E03CF12A"/>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1" w15:restartNumberingAfterBreak="0">
    <w:nsid w:val="26787070"/>
    <w:multiLevelType w:val="hybridMultilevel"/>
    <w:tmpl w:val="C29A46C4"/>
    <w:lvl w:ilvl="0" w:tplc="41E0BA2C">
      <w:start w:val="1"/>
      <w:numFmt w:val="decimal"/>
      <w:lvlText w:val="%1."/>
      <w:lvlJc w:val="left"/>
      <w:pPr>
        <w:ind w:left="-180" w:hanging="360"/>
      </w:pPr>
      <w:rPr>
        <w:rFonts w:hint="default"/>
      </w:rPr>
    </w:lvl>
    <w:lvl w:ilvl="1" w:tplc="18090019" w:tentative="1">
      <w:start w:val="1"/>
      <w:numFmt w:val="lowerLetter"/>
      <w:lvlText w:val="%2."/>
      <w:lvlJc w:val="left"/>
      <w:pPr>
        <w:ind w:left="540" w:hanging="360"/>
      </w:pPr>
    </w:lvl>
    <w:lvl w:ilvl="2" w:tplc="1809001B" w:tentative="1">
      <w:start w:val="1"/>
      <w:numFmt w:val="lowerRoman"/>
      <w:lvlText w:val="%3."/>
      <w:lvlJc w:val="right"/>
      <w:pPr>
        <w:ind w:left="1260" w:hanging="180"/>
      </w:pPr>
    </w:lvl>
    <w:lvl w:ilvl="3" w:tplc="1809000F" w:tentative="1">
      <w:start w:val="1"/>
      <w:numFmt w:val="decimal"/>
      <w:lvlText w:val="%4."/>
      <w:lvlJc w:val="left"/>
      <w:pPr>
        <w:ind w:left="1980" w:hanging="360"/>
      </w:pPr>
    </w:lvl>
    <w:lvl w:ilvl="4" w:tplc="18090019" w:tentative="1">
      <w:start w:val="1"/>
      <w:numFmt w:val="lowerLetter"/>
      <w:lvlText w:val="%5."/>
      <w:lvlJc w:val="left"/>
      <w:pPr>
        <w:ind w:left="2700" w:hanging="360"/>
      </w:pPr>
    </w:lvl>
    <w:lvl w:ilvl="5" w:tplc="1809001B" w:tentative="1">
      <w:start w:val="1"/>
      <w:numFmt w:val="lowerRoman"/>
      <w:lvlText w:val="%6."/>
      <w:lvlJc w:val="right"/>
      <w:pPr>
        <w:ind w:left="3420" w:hanging="180"/>
      </w:pPr>
    </w:lvl>
    <w:lvl w:ilvl="6" w:tplc="1809000F" w:tentative="1">
      <w:start w:val="1"/>
      <w:numFmt w:val="decimal"/>
      <w:lvlText w:val="%7."/>
      <w:lvlJc w:val="left"/>
      <w:pPr>
        <w:ind w:left="4140" w:hanging="360"/>
      </w:pPr>
    </w:lvl>
    <w:lvl w:ilvl="7" w:tplc="18090019" w:tentative="1">
      <w:start w:val="1"/>
      <w:numFmt w:val="lowerLetter"/>
      <w:lvlText w:val="%8."/>
      <w:lvlJc w:val="left"/>
      <w:pPr>
        <w:ind w:left="4860" w:hanging="360"/>
      </w:pPr>
    </w:lvl>
    <w:lvl w:ilvl="8" w:tplc="1809001B" w:tentative="1">
      <w:start w:val="1"/>
      <w:numFmt w:val="lowerRoman"/>
      <w:lvlText w:val="%9."/>
      <w:lvlJc w:val="right"/>
      <w:pPr>
        <w:ind w:left="5580" w:hanging="180"/>
      </w:pPr>
    </w:lvl>
  </w:abstractNum>
  <w:abstractNum w:abstractNumId="2" w15:restartNumberingAfterBreak="0">
    <w:nsid w:val="396355CE"/>
    <w:multiLevelType w:val="hybridMultilevel"/>
    <w:tmpl w:val="16980FA4"/>
    <w:lvl w:ilvl="0" w:tplc="EC2E48CC">
      <w:start w:val="1"/>
      <w:numFmt w:val="decimal"/>
      <w:lvlText w:val="(%1)"/>
      <w:lvlJc w:val="left"/>
      <w:pPr>
        <w:ind w:left="-180" w:hanging="360"/>
      </w:pPr>
      <w:rPr>
        <w:rFonts w:hint="default"/>
      </w:rPr>
    </w:lvl>
    <w:lvl w:ilvl="1" w:tplc="18090019" w:tentative="1">
      <w:start w:val="1"/>
      <w:numFmt w:val="lowerLetter"/>
      <w:lvlText w:val="%2."/>
      <w:lvlJc w:val="left"/>
      <w:pPr>
        <w:ind w:left="540" w:hanging="360"/>
      </w:pPr>
    </w:lvl>
    <w:lvl w:ilvl="2" w:tplc="1809001B" w:tentative="1">
      <w:start w:val="1"/>
      <w:numFmt w:val="lowerRoman"/>
      <w:lvlText w:val="%3."/>
      <w:lvlJc w:val="right"/>
      <w:pPr>
        <w:ind w:left="1260" w:hanging="180"/>
      </w:pPr>
    </w:lvl>
    <w:lvl w:ilvl="3" w:tplc="1809000F" w:tentative="1">
      <w:start w:val="1"/>
      <w:numFmt w:val="decimal"/>
      <w:lvlText w:val="%4."/>
      <w:lvlJc w:val="left"/>
      <w:pPr>
        <w:ind w:left="1980" w:hanging="360"/>
      </w:pPr>
    </w:lvl>
    <w:lvl w:ilvl="4" w:tplc="18090019" w:tentative="1">
      <w:start w:val="1"/>
      <w:numFmt w:val="lowerLetter"/>
      <w:lvlText w:val="%5."/>
      <w:lvlJc w:val="left"/>
      <w:pPr>
        <w:ind w:left="2700" w:hanging="360"/>
      </w:pPr>
    </w:lvl>
    <w:lvl w:ilvl="5" w:tplc="1809001B" w:tentative="1">
      <w:start w:val="1"/>
      <w:numFmt w:val="lowerRoman"/>
      <w:lvlText w:val="%6."/>
      <w:lvlJc w:val="right"/>
      <w:pPr>
        <w:ind w:left="3420" w:hanging="180"/>
      </w:pPr>
    </w:lvl>
    <w:lvl w:ilvl="6" w:tplc="1809000F" w:tentative="1">
      <w:start w:val="1"/>
      <w:numFmt w:val="decimal"/>
      <w:lvlText w:val="%7."/>
      <w:lvlJc w:val="left"/>
      <w:pPr>
        <w:ind w:left="4140" w:hanging="360"/>
      </w:pPr>
    </w:lvl>
    <w:lvl w:ilvl="7" w:tplc="18090019" w:tentative="1">
      <w:start w:val="1"/>
      <w:numFmt w:val="lowerLetter"/>
      <w:lvlText w:val="%8."/>
      <w:lvlJc w:val="left"/>
      <w:pPr>
        <w:ind w:left="4860" w:hanging="360"/>
      </w:pPr>
    </w:lvl>
    <w:lvl w:ilvl="8" w:tplc="1809001B" w:tentative="1">
      <w:start w:val="1"/>
      <w:numFmt w:val="lowerRoman"/>
      <w:lvlText w:val="%9."/>
      <w:lvlJc w:val="right"/>
      <w:pPr>
        <w:ind w:left="5580" w:hanging="180"/>
      </w:pPr>
    </w:lvl>
  </w:abstractNum>
  <w:abstractNum w:abstractNumId="3" w15:restartNumberingAfterBreak="0">
    <w:nsid w:val="4C0A6A3C"/>
    <w:multiLevelType w:val="hybridMultilevel"/>
    <w:tmpl w:val="921834CE"/>
    <w:lvl w:ilvl="0" w:tplc="1809000F">
      <w:start w:val="1"/>
      <w:numFmt w:val="decimal"/>
      <w:lvlText w:val="%1."/>
      <w:lvlJc w:val="left"/>
      <w:pPr>
        <w:ind w:left="180" w:hanging="360"/>
      </w:pPr>
    </w:lvl>
    <w:lvl w:ilvl="1" w:tplc="18090019" w:tentative="1">
      <w:start w:val="1"/>
      <w:numFmt w:val="lowerLetter"/>
      <w:lvlText w:val="%2."/>
      <w:lvlJc w:val="left"/>
      <w:pPr>
        <w:ind w:left="900" w:hanging="360"/>
      </w:pPr>
    </w:lvl>
    <w:lvl w:ilvl="2" w:tplc="1809001B" w:tentative="1">
      <w:start w:val="1"/>
      <w:numFmt w:val="lowerRoman"/>
      <w:lvlText w:val="%3."/>
      <w:lvlJc w:val="right"/>
      <w:pPr>
        <w:ind w:left="1620" w:hanging="180"/>
      </w:pPr>
    </w:lvl>
    <w:lvl w:ilvl="3" w:tplc="1809000F" w:tentative="1">
      <w:start w:val="1"/>
      <w:numFmt w:val="decimal"/>
      <w:lvlText w:val="%4."/>
      <w:lvlJc w:val="left"/>
      <w:pPr>
        <w:ind w:left="2340" w:hanging="360"/>
      </w:pPr>
    </w:lvl>
    <w:lvl w:ilvl="4" w:tplc="18090019" w:tentative="1">
      <w:start w:val="1"/>
      <w:numFmt w:val="lowerLetter"/>
      <w:lvlText w:val="%5."/>
      <w:lvlJc w:val="left"/>
      <w:pPr>
        <w:ind w:left="3060" w:hanging="360"/>
      </w:pPr>
    </w:lvl>
    <w:lvl w:ilvl="5" w:tplc="1809001B" w:tentative="1">
      <w:start w:val="1"/>
      <w:numFmt w:val="lowerRoman"/>
      <w:lvlText w:val="%6."/>
      <w:lvlJc w:val="right"/>
      <w:pPr>
        <w:ind w:left="3780" w:hanging="180"/>
      </w:pPr>
    </w:lvl>
    <w:lvl w:ilvl="6" w:tplc="1809000F" w:tentative="1">
      <w:start w:val="1"/>
      <w:numFmt w:val="decimal"/>
      <w:lvlText w:val="%7."/>
      <w:lvlJc w:val="left"/>
      <w:pPr>
        <w:ind w:left="4500" w:hanging="360"/>
      </w:pPr>
    </w:lvl>
    <w:lvl w:ilvl="7" w:tplc="18090019" w:tentative="1">
      <w:start w:val="1"/>
      <w:numFmt w:val="lowerLetter"/>
      <w:lvlText w:val="%8."/>
      <w:lvlJc w:val="left"/>
      <w:pPr>
        <w:ind w:left="5220" w:hanging="360"/>
      </w:pPr>
    </w:lvl>
    <w:lvl w:ilvl="8" w:tplc="1809001B" w:tentative="1">
      <w:start w:val="1"/>
      <w:numFmt w:val="lowerRoman"/>
      <w:lvlText w:val="%9."/>
      <w:lvlJc w:val="right"/>
      <w:pPr>
        <w:ind w:left="5940" w:hanging="180"/>
      </w:pPr>
    </w:lvl>
  </w:abstractNum>
  <w:abstractNum w:abstractNumId="4" w15:restartNumberingAfterBreak="0">
    <w:nsid w:val="51945E1A"/>
    <w:multiLevelType w:val="hybridMultilevel"/>
    <w:tmpl w:val="AA1EDCE4"/>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5" w15:restartNumberingAfterBreak="0">
    <w:nsid w:val="61327F98"/>
    <w:multiLevelType w:val="hybridMultilevel"/>
    <w:tmpl w:val="6CBCFA0C"/>
    <w:lvl w:ilvl="0" w:tplc="FA2E6CFC">
      <w:numFmt w:val="bullet"/>
      <w:lvlText w:val="-"/>
      <w:lvlJc w:val="left"/>
      <w:pPr>
        <w:ind w:left="-180" w:hanging="360"/>
      </w:pPr>
      <w:rPr>
        <w:rFonts w:ascii="Calibri" w:eastAsia="Times New Roman" w:hAnsi="Calibri" w:cs="Calibri"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FC"/>
    <w:rsid w:val="00002322"/>
    <w:rsid w:val="0002620F"/>
    <w:rsid w:val="00046EDA"/>
    <w:rsid w:val="00053CF8"/>
    <w:rsid w:val="000A2D4B"/>
    <w:rsid w:val="000A3025"/>
    <w:rsid w:val="00145839"/>
    <w:rsid w:val="00177530"/>
    <w:rsid w:val="0017774B"/>
    <w:rsid w:val="001B7CD5"/>
    <w:rsid w:val="001E1B0C"/>
    <w:rsid w:val="001F5612"/>
    <w:rsid w:val="001F7A82"/>
    <w:rsid w:val="0022156C"/>
    <w:rsid w:val="00237EB3"/>
    <w:rsid w:val="00262DC9"/>
    <w:rsid w:val="00284FED"/>
    <w:rsid w:val="002B0853"/>
    <w:rsid w:val="002B2121"/>
    <w:rsid w:val="002C3F7B"/>
    <w:rsid w:val="002D6CCB"/>
    <w:rsid w:val="002E4BB0"/>
    <w:rsid w:val="00317AFC"/>
    <w:rsid w:val="00383560"/>
    <w:rsid w:val="00395156"/>
    <w:rsid w:val="003C65F8"/>
    <w:rsid w:val="003E444C"/>
    <w:rsid w:val="003F2C76"/>
    <w:rsid w:val="003F34A3"/>
    <w:rsid w:val="00417DDC"/>
    <w:rsid w:val="004306FD"/>
    <w:rsid w:val="00443904"/>
    <w:rsid w:val="00452D11"/>
    <w:rsid w:val="0047588B"/>
    <w:rsid w:val="004946D2"/>
    <w:rsid w:val="004C4448"/>
    <w:rsid w:val="004F54D0"/>
    <w:rsid w:val="00500E77"/>
    <w:rsid w:val="00565E8B"/>
    <w:rsid w:val="00567619"/>
    <w:rsid w:val="00571768"/>
    <w:rsid w:val="00573F37"/>
    <w:rsid w:val="00594409"/>
    <w:rsid w:val="005A0DDF"/>
    <w:rsid w:val="005A7380"/>
    <w:rsid w:val="005E673E"/>
    <w:rsid w:val="006B429A"/>
    <w:rsid w:val="00714444"/>
    <w:rsid w:val="00785223"/>
    <w:rsid w:val="007C1248"/>
    <w:rsid w:val="007D5A67"/>
    <w:rsid w:val="007E73A6"/>
    <w:rsid w:val="007F3FB0"/>
    <w:rsid w:val="007F7B0A"/>
    <w:rsid w:val="00844637"/>
    <w:rsid w:val="00895661"/>
    <w:rsid w:val="008B1175"/>
    <w:rsid w:val="008E298E"/>
    <w:rsid w:val="009A1913"/>
    <w:rsid w:val="009D4E17"/>
    <w:rsid w:val="009F671F"/>
    <w:rsid w:val="00A067FC"/>
    <w:rsid w:val="00A23B21"/>
    <w:rsid w:val="00A31526"/>
    <w:rsid w:val="00A4691B"/>
    <w:rsid w:val="00A630BC"/>
    <w:rsid w:val="00A86AB0"/>
    <w:rsid w:val="00AB7D80"/>
    <w:rsid w:val="00AD713E"/>
    <w:rsid w:val="00AE3616"/>
    <w:rsid w:val="00B21EB7"/>
    <w:rsid w:val="00B2212C"/>
    <w:rsid w:val="00B37B9A"/>
    <w:rsid w:val="00B8065A"/>
    <w:rsid w:val="00B919D7"/>
    <w:rsid w:val="00BC79B3"/>
    <w:rsid w:val="00BE2D18"/>
    <w:rsid w:val="00C92F4B"/>
    <w:rsid w:val="00CB2D8C"/>
    <w:rsid w:val="00CB5E1C"/>
    <w:rsid w:val="00CE460A"/>
    <w:rsid w:val="00D5036E"/>
    <w:rsid w:val="00D57D44"/>
    <w:rsid w:val="00D74CE2"/>
    <w:rsid w:val="00DA0647"/>
    <w:rsid w:val="00DB46EF"/>
    <w:rsid w:val="00DD3FBA"/>
    <w:rsid w:val="00E051BE"/>
    <w:rsid w:val="00E11F75"/>
    <w:rsid w:val="00E146F4"/>
    <w:rsid w:val="00E250E5"/>
    <w:rsid w:val="00E53358"/>
    <w:rsid w:val="00E640E2"/>
    <w:rsid w:val="00E81F4C"/>
    <w:rsid w:val="00E96E60"/>
    <w:rsid w:val="00EB5FEE"/>
    <w:rsid w:val="00EC56A0"/>
    <w:rsid w:val="00EC6931"/>
    <w:rsid w:val="00ED568C"/>
    <w:rsid w:val="00EF4752"/>
    <w:rsid w:val="00F852F3"/>
    <w:rsid w:val="00FE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3333"/>
  <w15:docId w15:val="{97ADD898-6FC9-4E22-809C-BEC54F1A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67FC"/>
    <w:pPr>
      <w:spacing w:after="0" w:line="240" w:lineRule="auto"/>
      <w:contextualSpacing/>
      <w:jc w:val="both"/>
    </w:pPr>
    <w:rPr>
      <w:rFonts w:ascii="Arial" w:eastAsia="Calibri" w:hAnsi="Arial" w:cs="Times New Roman"/>
      <w:sz w:val="21"/>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67"/>
    <w:pPr>
      <w:tabs>
        <w:tab w:val="center" w:pos="4513"/>
        <w:tab w:val="right" w:pos="9026"/>
      </w:tabs>
    </w:pPr>
  </w:style>
  <w:style w:type="character" w:customStyle="1" w:styleId="HeaderChar">
    <w:name w:val="Header Char"/>
    <w:basedOn w:val="DefaultParagraphFont"/>
    <w:link w:val="Header"/>
    <w:uiPriority w:val="99"/>
    <w:rsid w:val="007D5A67"/>
    <w:rPr>
      <w:rFonts w:ascii="Arial" w:eastAsia="Calibri" w:hAnsi="Arial" w:cs="Times New Roman"/>
      <w:sz w:val="21"/>
      <w:szCs w:val="72"/>
    </w:rPr>
  </w:style>
  <w:style w:type="paragraph" w:styleId="Footer">
    <w:name w:val="footer"/>
    <w:basedOn w:val="Normal"/>
    <w:link w:val="FooterChar"/>
    <w:uiPriority w:val="99"/>
    <w:unhideWhenUsed/>
    <w:rsid w:val="007D5A67"/>
    <w:pPr>
      <w:tabs>
        <w:tab w:val="center" w:pos="4513"/>
        <w:tab w:val="right" w:pos="9026"/>
      </w:tabs>
    </w:pPr>
  </w:style>
  <w:style w:type="character" w:customStyle="1" w:styleId="FooterChar">
    <w:name w:val="Footer Char"/>
    <w:basedOn w:val="DefaultParagraphFont"/>
    <w:link w:val="Footer"/>
    <w:uiPriority w:val="99"/>
    <w:rsid w:val="007D5A67"/>
    <w:rPr>
      <w:rFonts w:ascii="Arial" w:eastAsia="Calibri" w:hAnsi="Arial" w:cs="Times New Roman"/>
      <w:sz w:val="21"/>
      <w:szCs w:val="72"/>
    </w:rPr>
  </w:style>
  <w:style w:type="character" w:styleId="CommentReference">
    <w:name w:val="annotation reference"/>
    <w:basedOn w:val="DefaultParagraphFont"/>
    <w:uiPriority w:val="99"/>
    <w:semiHidden/>
    <w:unhideWhenUsed/>
    <w:rsid w:val="00317AFC"/>
    <w:rPr>
      <w:sz w:val="16"/>
      <w:szCs w:val="16"/>
    </w:rPr>
  </w:style>
  <w:style w:type="paragraph" w:styleId="CommentText">
    <w:name w:val="annotation text"/>
    <w:basedOn w:val="Normal"/>
    <w:link w:val="CommentTextChar"/>
    <w:uiPriority w:val="99"/>
    <w:semiHidden/>
    <w:unhideWhenUsed/>
    <w:rsid w:val="00317AFC"/>
    <w:rPr>
      <w:sz w:val="20"/>
      <w:szCs w:val="20"/>
    </w:rPr>
  </w:style>
  <w:style w:type="character" w:customStyle="1" w:styleId="CommentTextChar">
    <w:name w:val="Comment Text Char"/>
    <w:basedOn w:val="DefaultParagraphFont"/>
    <w:link w:val="CommentText"/>
    <w:uiPriority w:val="99"/>
    <w:semiHidden/>
    <w:rsid w:val="00317A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7AFC"/>
    <w:rPr>
      <w:b/>
      <w:bCs/>
    </w:rPr>
  </w:style>
  <w:style w:type="character" w:customStyle="1" w:styleId="CommentSubjectChar">
    <w:name w:val="Comment Subject Char"/>
    <w:basedOn w:val="CommentTextChar"/>
    <w:link w:val="CommentSubject"/>
    <w:uiPriority w:val="99"/>
    <w:semiHidden/>
    <w:rsid w:val="00317AF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317AFC"/>
    <w:rPr>
      <w:rFonts w:ascii="Tahoma" w:hAnsi="Tahoma" w:cs="Tahoma"/>
      <w:sz w:val="16"/>
      <w:szCs w:val="16"/>
    </w:rPr>
  </w:style>
  <w:style w:type="character" w:customStyle="1" w:styleId="BalloonTextChar">
    <w:name w:val="Balloon Text Char"/>
    <w:basedOn w:val="DefaultParagraphFont"/>
    <w:link w:val="BalloonText"/>
    <w:uiPriority w:val="99"/>
    <w:semiHidden/>
    <w:rsid w:val="00317AFC"/>
    <w:rPr>
      <w:rFonts w:ascii="Tahoma" w:eastAsia="Calibri" w:hAnsi="Tahoma" w:cs="Tahoma"/>
      <w:sz w:val="16"/>
      <w:szCs w:val="16"/>
    </w:rPr>
  </w:style>
  <w:style w:type="table" w:styleId="TableGrid">
    <w:name w:val="Table Grid"/>
    <w:basedOn w:val="TableNormal"/>
    <w:uiPriority w:val="59"/>
    <w:rsid w:val="002E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409"/>
    <w:pPr>
      <w:ind w:left="720"/>
    </w:pPr>
  </w:style>
  <w:style w:type="character" w:styleId="Hyperlink">
    <w:name w:val="Hyperlink"/>
    <w:basedOn w:val="DefaultParagraphFont"/>
    <w:uiPriority w:val="99"/>
    <w:unhideWhenUsed/>
    <w:rsid w:val="00053CF8"/>
    <w:rPr>
      <w:color w:val="0000FF" w:themeColor="hyperlink"/>
      <w:u w:val="single"/>
    </w:rPr>
  </w:style>
  <w:style w:type="paragraph" w:styleId="FootnoteText">
    <w:name w:val="footnote text"/>
    <w:basedOn w:val="Normal"/>
    <w:link w:val="FootnoteTextChar"/>
    <w:uiPriority w:val="99"/>
    <w:semiHidden/>
    <w:unhideWhenUsed/>
    <w:rsid w:val="007E73A6"/>
    <w:rPr>
      <w:sz w:val="20"/>
      <w:szCs w:val="20"/>
    </w:rPr>
  </w:style>
  <w:style w:type="character" w:customStyle="1" w:styleId="FootnoteTextChar">
    <w:name w:val="Footnote Text Char"/>
    <w:basedOn w:val="DefaultParagraphFont"/>
    <w:link w:val="FootnoteText"/>
    <w:uiPriority w:val="99"/>
    <w:semiHidden/>
    <w:rsid w:val="007E73A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7E73A6"/>
    <w:rPr>
      <w:vertAlign w:val="superscript"/>
    </w:rPr>
  </w:style>
  <w:style w:type="table" w:customStyle="1" w:styleId="TableGrid1">
    <w:name w:val="Table Grid1"/>
    <w:basedOn w:val="TableNormal"/>
    <w:next w:val="TableGrid"/>
    <w:uiPriority w:val="59"/>
    <w:rsid w:val="0044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0171">
      <w:bodyDiv w:val="1"/>
      <w:marLeft w:val="0"/>
      <w:marRight w:val="0"/>
      <w:marTop w:val="0"/>
      <w:marBottom w:val="0"/>
      <w:divBdr>
        <w:top w:val="none" w:sz="0" w:space="0" w:color="auto"/>
        <w:left w:val="none" w:sz="0" w:space="0" w:color="auto"/>
        <w:bottom w:val="none" w:sz="0" w:space="0" w:color="auto"/>
        <w:right w:val="none" w:sz="0" w:space="0" w:color="auto"/>
      </w:divBdr>
    </w:div>
    <w:div w:id="1578244374">
      <w:bodyDiv w:val="1"/>
      <w:marLeft w:val="0"/>
      <w:marRight w:val="0"/>
      <w:marTop w:val="0"/>
      <w:marBottom w:val="0"/>
      <w:divBdr>
        <w:top w:val="none" w:sz="0" w:space="0" w:color="auto"/>
        <w:left w:val="none" w:sz="0" w:space="0" w:color="auto"/>
        <w:bottom w:val="none" w:sz="0" w:space="0" w:color="auto"/>
        <w:right w:val="none" w:sz="0" w:space="0" w:color="auto"/>
      </w:divBdr>
    </w:div>
    <w:div w:id="21259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66a715a-6b56-4c8c-a66f-7fb5ecd0e09e">Q76YQ4S23UAV-695-2170</_dlc_DocId>
    <_dlc_DocIdUrl xmlns="266a715a-6b56-4c8c-a66f-7fb5ecd0e09e">
      <Url>http://epanet2/office/cross-office/IMTBusinessAnalysis/CommonViews/_layouts/DocIdRedir.aspx?ID=Q76YQ4S23UAV-695-2170</Url>
      <Description>Q76YQ4S23UAV-695-2170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A18FD239493B44906B73DEA294A19B" ma:contentTypeVersion="1" ma:contentTypeDescription="Create a new document." ma:contentTypeScope="" ma:versionID="4054c2c09441e95c109b818a3c8c5984">
  <xsd:schema xmlns:xsd="http://www.w3.org/2001/XMLSchema" xmlns:xs="http://www.w3.org/2001/XMLSchema" xmlns:p="http://schemas.microsoft.com/office/2006/metadata/properties" xmlns:ns2="266a715a-6b56-4c8c-a66f-7fb5ecd0e09e" targetNamespace="http://schemas.microsoft.com/office/2006/metadata/properties" ma:root="true" ma:fieldsID="f75530ebf4767553438c538af63cc388" ns2:_="">
    <xsd:import namespace="266a715a-6b56-4c8c-a66f-7fb5ecd0e0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715a-6b56-4c8c-a66f-7fb5ecd0e0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D42D-EFC3-43E3-A04C-CE73A01BC0DA}">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AFA46594-AA77-45D3-8AC7-F28660620A1C}">
  <ds:schemaRefs>
    <ds:schemaRef ds:uri="http://schemas.invenso.com/xbi/doc/TemplateResources.xsd"/>
  </ds:schemaRefs>
</ds:datastoreItem>
</file>

<file path=customXml/itemProps3.xml><?xml version="1.0" encoding="utf-8"?>
<ds:datastoreItem xmlns:ds="http://schemas.openxmlformats.org/officeDocument/2006/customXml" ds:itemID="{3CC65C49-5C68-4FA3-8610-42D79981F794}">
  <ds:schemaRefs>
    <ds:schemaRef ds:uri="http://schemas.microsoft.com/sharepoint/v3/contenttype/forms"/>
  </ds:schemaRefs>
</ds:datastoreItem>
</file>

<file path=customXml/itemProps4.xml><?xml version="1.0" encoding="utf-8"?>
<ds:datastoreItem xmlns:ds="http://schemas.openxmlformats.org/officeDocument/2006/customXml" ds:itemID="{2BBE839B-763F-45BA-B885-0103661E29B4}">
  <ds:schemaRefs>
    <ds:schemaRef ds:uri="http://schemas.microsoft.com/office/2006/metadata/properties"/>
    <ds:schemaRef ds:uri="http://schemas.microsoft.com/office/infopath/2007/PartnerControls"/>
    <ds:schemaRef ds:uri="266a715a-6b56-4c8c-a66f-7fb5ecd0e09e"/>
  </ds:schemaRefs>
</ds:datastoreItem>
</file>

<file path=customXml/itemProps5.xml><?xml version="1.0" encoding="utf-8"?>
<ds:datastoreItem xmlns:ds="http://schemas.openxmlformats.org/officeDocument/2006/customXml" ds:itemID="{D92C3C57-49E1-481E-8C7A-F13C1132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715a-6b56-4c8c-a66f-7fb5ecd0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BB11EB-BA60-49B9-97FC-0EF068ADC6BD}">
  <ds:schemaRefs>
    <ds:schemaRef ds:uri="http://schemas.microsoft.com/sharepoint/events"/>
  </ds:schemaRefs>
</ds:datastoreItem>
</file>

<file path=customXml/itemProps7.xml><?xml version="1.0" encoding="utf-8"?>
<ds:datastoreItem xmlns:ds="http://schemas.openxmlformats.org/officeDocument/2006/customXml" ds:itemID="{86056FB6-388C-41AD-8FA5-51C4D3A9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3513</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Donlon</dc:creator>
  <cp:lastModifiedBy>Stuart Huskisson</cp:lastModifiedBy>
  <cp:revision>4</cp:revision>
  <cp:lastPrinted>2017-07-14T14:58:00Z</cp:lastPrinted>
  <dcterms:created xsi:type="dcterms:W3CDTF">2018-03-01T11:41:00Z</dcterms:created>
  <dcterms:modified xsi:type="dcterms:W3CDTF">2018-03-15T15:50:00Z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0x01010038A18FD239493B44906B73DEA294A19B</vt:lpwstr>
  </property>
  <property fmtid="{D5CDD505-2E9C-101B-9397-08002B2CF9AE}" pid="3" name="_dlc_DocIdItemGuid">
    <vt:lpwstr>3ff84511-bc03-4955-b2f4-12e3d9dc780c</vt:lpwstr>
  </property>
</Properties>
</file>